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42" w:type="dxa"/>
        <w:shd w:val="clear" w:color="auto" w:fill="D9D9D9" w:themeFill="background1" w:themeFillShade="D9"/>
        <w:tblLook w:val="04A0" w:firstRow="1" w:lastRow="0" w:firstColumn="1" w:lastColumn="0" w:noHBand="0" w:noVBand="1"/>
      </w:tblPr>
      <w:tblGrid>
        <w:gridCol w:w="450"/>
        <w:gridCol w:w="1458"/>
        <w:gridCol w:w="182"/>
        <w:gridCol w:w="2698"/>
        <w:gridCol w:w="1800"/>
        <w:gridCol w:w="3159"/>
        <w:gridCol w:w="395"/>
      </w:tblGrid>
      <w:tr w:rsidR="00EE0C26" w:rsidRPr="00A10407" w14:paraId="3EC4F7F8" w14:textId="77777777" w:rsidTr="004F7EFA">
        <w:trPr>
          <w:gridAfter w:val="1"/>
          <w:wAfter w:w="395" w:type="dxa"/>
        </w:trPr>
        <w:tc>
          <w:tcPr>
            <w:tcW w:w="9747" w:type="dxa"/>
            <w:gridSpan w:val="6"/>
            <w:shd w:val="clear" w:color="auto" w:fill="FFFF00"/>
            <w:vAlign w:val="center"/>
          </w:tcPr>
          <w:p w14:paraId="79409C9C" w14:textId="60A74268" w:rsidR="00EE0C26" w:rsidRPr="00A10407" w:rsidRDefault="00692A72" w:rsidP="002D032C">
            <w:pPr>
              <w:jc w:val="center"/>
              <w:rPr>
                <w:rFonts w:ascii="Arial" w:hAnsi="Arial" w:cs="Arial"/>
                <w:sz w:val="52"/>
                <w:szCs w:val="52"/>
              </w:rPr>
            </w:pPr>
            <w:r>
              <w:rPr>
                <w:rFonts w:ascii="Arial" w:hAnsi="Arial" w:cs="Arial"/>
                <w:sz w:val="48"/>
                <w:szCs w:val="48"/>
              </w:rPr>
              <w:t xml:space="preserve">Growth Monitoring </w:t>
            </w:r>
            <w:r w:rsidR="002D032C">
              <w:rPr>
                <w:rFonts w:ascii="Arial" w:hAnsi="Arial" w:cs="Arial"/>
                <w:sz w:val="48"/>
                <w:szCs w:val="48"/>
              </w:rPr>
              <w:t>Policy</w:t>
            </w:r>
            <w:r w:rsidR="002618E6">
              <w:rPr>
                <w:rFonts w:ascii="Arial" w:hAnsi="Arial" w:cs="Arial"/>
                <w:sz w:val="48"/>
                <w:szCs w:val="48"/>
              </w:rPr>
              <w:t xml:space="preserve"> </w:t>
            </w:r>
            <w:r w:rsidR="009166E2">
              <w:rPr>
                <w:rFonts w:ascii="Arial" w:hAnsi="Arial" w:cs="Arial"/>
                <w:sz w:val="48"/>
                <w:szCs w:val="48"/>
              </w:rPr>
              <w:t>3</w:t>
            </w:r>
            <w:r w:rsidR="00D35417">
              <w:rPr>
                <w:rFonts w:ascii="Arial" w:hAnsi="Arial" w:cs="Arial"/>
                <w:sz w:val="48"/>
                <w:szCs w:val="48"/>
              </w:rPr>
              <w:t>.</w:t>
            </w:r>
            <w:r w:rsidR="00457B79">
              <w:rPr>
                <w:rFonts w:ascii="Arial" w:hAnsi="Arial" w:cs="Arial"/>
                <w:sz w:val="48"/>
                <w:szCs w:val="48"/>
              </w:rPr>
              <w:t>2</w:t>
            </w:r>
          </w:p>
        </w:tc>
      </w:tr>
      <w:tr w:rsidR="004F1ADB" w:rsidRPr="00897E80" w14:paraId="068A1368" w14:textId="77777777" w:rsidTr="004F7EFA">
        <w:tblPrEx>
          <w:shd w:val="clear" w:color="auto" w:fill="auto"/>
        </w:tblPrEx>
        <w:trPr>
          <w:gridAfter w:val="1"/>
          <w:wAfter w:w="395"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9C321" w14:textId="77777777" w:rsidR="004F1ADB" w:rsidRPr="00897E80" w:rsidRDefault="004F1ADB" w:rsidP="003F0E6C">
            <w:pPr>
              <w:spacing w:before="20" w:after="20"/>
              <w:rPr>
                <w:rFonts w:ascii="Arial" w:hAnsi="Arial" w:cs="Arial"/>
              </w:rPr>
            </w:pPr>
            <w:r w:rsidRPr="00897E80">
              <w:rPr>
                <w:rFonts w:ascii="Arial" w:hAnsi="Arial" w:cs="Arial"/>
              </w:rPr>
              <w:t>Document Type:</w:t>
            </w:r>
          </w:p>
        </w:tc>
        <w:tc>
          <w:tcPr>
            <w:tcW w:w="7839" w:type="dxa"/>
            <w:gridSpan w:val="4"/>
            <w:tcBorders>
              <w:top w:val="single" w:sz="4" w:space="0" w:color="auto"/>
              <w:left w:val="single" w:sz="4" w:space="0" w:color="auto"/>
              <w:bottom w:val="single" w:sz="4" w:space="0" w:color="auto"/>
              <w:right w:val="single" w:sz="4" w:space="0" w:color="auto"/>
            </w:tcBorders>
            <w:vAlign w:val="center"/>
          </w:tcPr>
          <w:p w14:paraId="656FA140" w14:textId="77777777" w:rsidR="004F1ADB" w:rsidRPr="00897E80" w:rsidRDefault="004F1ADB" w:rsidP="00897E80">
            <w:pPr>
              <w:rPr>
                <w:rFonts w:ascii="Arial" w:eastAsia="Times New Roman" w:hAnsi="Arial" w:cs="Arial"/>
                <w:lang w:eastAsia="en-GB"/>
              </w:rPr>
            </w:pPr>
            <w:r w:rsidRPr="00897E80">
              <w:rPr>
                <w:rFonts w:ascii="Arial" w:eastAsia="Times New Roman" w:hAnsi="Arial" w:cs="Arial"/>
                <w:lang w:eastAsia="en-GB"/>
              </w:rPr>
              <w:t>Policy</w:t>
            </w:r>
          </w:p>
        </w:tc>
      </w:tr>
      <w:tr w:rsidR="004F1ADB" w:rsidRPr="00897E80" w14:paraId="7449DF19" w14:textId="77777777" w:rsidTr="004F7EFA">
        <w:tblPrEx>
          <w:shd w:val="clear" w:color="auto" w:fill="auto"/>
        </w:tblPrEx>
        <w:trPr>
          <w:gridAfter w:val="1"/>
          <w:wAfter w:w="395"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7399F" w14:textId="77777777" w:rsidR="004F1ADB" w:rsidRPr="00897E80" w:rsidRDefault="004F1ADB" w:rsidP="003F0E6C">
            <w:pPr>
              <w:spacing w:before="20" w:after="20"/>
              <w:rPr>
                <w:rFonts w:ascii="Arial" w:hAnsi="Arial" w:cs="Arial"/>
              </w:rPr>
            </w:pPr>
            <w:r w:rsidRPr="00897E80">
              <w:rPr>
                <w:rFonts w:ascii="Arial" w:hAnsi="Arial" w:cs="Arial"/>
              </w:rPr>
              <w:t>Document No:</w:t>
            </w:r>
          </w:p>
        </w:tc>
        <w:tc>
          <w:tcPr>
            <w:tcW w:w="7839" w:type="dxa"/>
            <w:gridSpan w:val="4"/>
            <w:tcBorders>
              <w:top w:val="single" w:sz="4" w:space="0" w:color="auto"/>
              <w:left w:val="single" w:sz="4" w:space="0" w:color="auto"/>
              <w:bottom w:val="single" w:sz="4" w:space="0" w:color="auto"/>
              <w:right w:val="single" w:sz="4" w:space="0" w:color="auto"/>
            </w:tcBorders>
            <w:vAlign w:val="center"/>
          </w:tcPr>
          <w:p w14:paraId="680A757B" w14:textId="77777777" w:rsidR="004F1ADB" w:rsidRPr="00897E80" w:rsidRDefault="004F1ADB" w:rsidP="00897E80">
            <w:pPr>
              <w:rPr>
                <w:rFonts w:ascii="Arial" w:eastAsia="Times New Roman" w:hAnsi="Arial" w:cs="Arial"/>
                <w:lang w:eastAsia="en-GB"/>
              </w:rPr>
            </w:pPr>
            <w:r w:rsidRPr="00897E80">
              <w:rPr>
                <w:rFonts w:ascii="Arial" w:eastAsia="Times New Roman" w:hAnsi="Arial" w:cs="Arial"/>
                <w:lang w:eastAsia="en-GB"/>
              </w:rPr>
              <w:t>596</w:t>
            </w:r>
          </w:p>
        </w:tc>
      </w:tr>
      <w:tr w:rsidR="00CF7251" w:rsidRPr="00897E80" w14:paraId="5860D55B" w14:textId="77777777" w:rsidTr="004F7EFA">
        <w:tblPrEx>
          <w:shd w:val="clear" w:color="auto" w:fill="auto"/>
        </w:tblPrEx>
        <w:trPr>
          <w:gridAfter w:val="1"/>
          <w:wAfter w:w="395"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0C61B" w14:textId="77777777" w:rsidR="00CF7251" w:rsidRPr="00897E80" w:rsidRDefault="00CF7251" w:rsidP="003F0E6C">
            <w:pPr>
              <w:spacing w:before="20" w:after="20"/>
              <w:rPr>
                <w:rFonts w:ascii="Arial" w:hAnsi="Arial" w:cs="Arial"/>
              </w:rPr>
            </w:pPr>
            <w:r w:rsidRPr="00897E80">
              <w:rPr>
                <w:rFonts w:ascii="Arial" w:hAnsi="Arial" w:cs="Arial"/>
              </w:rPr>
              <w:t>Document owner</w:t>
            </w:r>
            <w:r w:rsidR="003C7D85" w:rsidRPr="00897E80">
              <w:rPr>
                <w:rFonts w:ascii="Arial" w:hAnsi="Arial" w:cs="Arial"/>
              </w:rPr>
              <w:t>s</w:t>
            </w:r>
            <w:r w:rsidR="00865DCF" w:rsidRPr="00897E80">
              <w:rPr>
                <w:rFonts w:ascii="Arial" w:hAnsi="Arial" w:cs="Arial"/>
              </w:rPr>
              <w:t>:</w:t>
            </w:r>
          </w:p>
        </w:tc>
        <w:tc>
          <w:tcPr>
            <w:tcW w:w="7839" w:type="dxa"/>
            <w:gridSpan w:val="4"/>
            <w:tcBorders>
              <w:top w:val="single" w:sz="4" w:space="0" w:color="auto"/>
              <w:left w:val="single" w:sz="4" w:space="0" w:color="auto"/>
              <w:bottom w:val="single" w:sz="4" w:space="0" w:color="auto"/>
              <w:right w:val="single" w:sz="4" w:space="0" w:color="auto"/>
            </w:tcBorders>
            <w:vAlign w:val="center"/>
          </w:tcPr>
          <w:p w14:paraId="25BCD5BF" w14:textId="77777777" w:rsidR="008B57B0" w:rsidRPr="00897E80" w:rsidRDefault="002C2B32" w:rsidP="00897E80">
            <w:pPr>
              <w:rPr>
                <w:rFonts w:ascii="Arial" w:hAnsi="Arial" w:cs="Arial"/>
              </w:rPr>
            </w:pPr>
            <w:r w:rsidRPr="00897E80">
              <w:rPr>
                <w:rFonts w:ascii="Arial" w:eastAsia="Times New Roman" w:hAnsi="Arial" w:cs="Arial"/>
                <w:lang w:eastAsia="en-GB"/>
              </w:rPr>
              <w:t xml:space="preserve">Sharon Duneclift </w:t>
            </w:r>
            <w:r w:rsidR="009166E2" w:rsidRPr="00897E80">
              <w:rPr>
                <w:rFonts w:ascii="Arial" w:eastAsia="Times New Roman" w:hAnsi="Arial" w:cs="Arial"/>
                <w:lang w:eastAsia="en-GB"/>
              </w:rPr>
              <w:t>-</w:t>
            </w:r>
            <w:r w:rsidRPr="00897E80">
              <w:rPr>
                <w:rFonts w:ascii="Arial" w:eastAsia="Times New Roman" w:hAnsi="Arial" w:cs="Arial"/>
                <w:lang w:eastAsia="en-GB"/>
              </w:rPr>
              <w:t>Clinical Lead Norfolk HCP</w:t>
            </w:r>
            <w:r w:rsidR="009166E2" w:rsidRPr="00897E80">
              <w:rPr>
                <w:rFonts w:ascii="Arial" w:eastAsia="Times New Roman" w:hAnsi="Arial" w:cs="Arial"/>
                <w:lang w:eastAsia="en-GB"/>
              </w:rPr>
              <w:t xml:space="preserve"> (Lead Author)</w:t>
            </w:r>
          </w:p>
        </w:tc>
      </w:tr>
      <w:tr w:rsidR="00CF7251" w:rsidRPr="00897E80" w14:paraId="79FC718D" w14:textId="77777777" w:rsidTr="004F7EFA">
        <w:tblPrEx>
          <w:shd w:val="clear" w:color="auto" w:fill="auto"/>
        </w:tblPrEx>
        <w:trPr>
          <w:gridAfter w:val="1"/>
          <w:wAfter w:w="395"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5DD27" w14:textId="77777777" w:rsidR="00CF7251" w:rsidRPr="00897E80" w:rsidRDefault="008B57B0" w:rsidP="003F0E6C">
            <w:pPr>
              <w:spacing w:before="20" w:after="20"/>
              <w:rPr>
                <w:rFonts w:ascii="Arial" w:hAnsi="Arial" w:cs="Arial"/>
              </w:rPr>
            </w:pPr>
            <w:r w:rsidRPr="00897E80">
              <w:rPr>
                <w:rFonts w:ascii="Arial" w:hAnsi="Arial" w:cs="Arial"/>
              </w:rPr>
              <w:t>Co-authors:</w:t>
            </w:r>
          </w:p>
        </w:tc>
        <w:tc>
          <w:tcPr>
            <w:tcW w:w="7839" w:type="dxa"/>
            <w:gridSpan w:val="4"/>
            <w:tcBorders>
              <w:top w:val="single" w:sz="4" w:space="0" w:color="auto"/>
              <w:left w:val="single" w:sz="4" w:space="0" w:color="auto"/>
              <w:bottom w:val="single" w:sz="4" w:space="0" w:color="auto"/>
              <w:right w:val="single" w:sz="4" w:space="0" w:color="auto"/>
            </w:tcBorders>
            <w:vAlign w:val="center"/>
          </w:tcPr>
          <w:p w14:paraId="2E61D385" w14:textId="77777777" w:rsidR="005D2F31" w:rsidRPr="00897E80" w:rsidRDefault="009166E2" w:rsidP="00897E80">
            <w:pPr>
              <w:pStyle w:val="xxxmsonormal"/>
              <w:shd w:val="clear" w:color="auto" w:fill="FFFFFF"/>
              <w:spacing w:before="0" w:beforeAutospacing="0" w:after="0" w:afterAutospacing="0"/>
              <w:rPr>
                <w:rFonts w:ascii="Arial" w:hAnsi="Arial" w:cs="Arial"/>
                <w:sz w:val="22"/>
                <w:szCs w:val="22"/>
              </w:rPr>
            </w:pPr>
            <w:r w:rsidRPr="00897E80">
              <w:rPr>
                <w:rFonts w:ascii="Arial" w:hAnsi="Arial" w:cs="Arial"/>
                <w:sz w:val="22"/>
                <w:szCs w:val="22"/>
              </w:rPr>
              <w:t>Children’s Services (Trust wide)</w:t>
            </w:r>
            <w:r w:rsidR="00D751D3" w:rsidRPr="00897E80">
              <w:rPr>
                <w:rFonts w:ascii="Arial" w:hAnsi="Arial" w:cs="Arial"/>
                <w:sz w:val="22"/>
                <w:szCs w:val="22"/>
              </w:rPr>
              <w:t>:</w:t>
            </w:r>
            <w:r w:rsidRPr="00897E80">
              <w:rPr>
                <w:rFonts w:ascii="Arial" w:hAnsi="Arial" w:cs="Arial"/>
                <w:sz w:val="22"/>
                <w:szCs w:val="22"/>
              </w:rPr>
              <w:t xml:space="preserve"> Support Authors f</w:t>
            </w:r>
            <w:r w:rsidR="008B57B0" w:rsidRPr="00897E80">
              <w:rPr>
                <w:rFonts w:ascii="Arial" w:hAnsi="Arial" w:cs="Arial"/>
                <w:sz w:val="22"/>
                <w:szCs w:val="22"/>
              </w:rPr>
              <w:t xml:space="preserve">rom </w:t>
            </w:r>
            <w:r w:rsidR="00D751D3" w:rsidRPr="00897E80">
              <w:rPr>
                <w:rFonts w:ascii="Arial" w:hAnsi="Arial" w:cs="Arial"/>
                <w:sz w:val="22"/>
                <w:szCs w:val="22"/>
              </w:rPr>
              <w:t>Infant F</w:t>
            </w:r>
            <w:r w:rsidR="000D78CB" w:rsidRPr="00897E80">
              <w:rPr>
                <w:rFonts w:ascii="Arial" w:hAnsi="Arial" w:cs="Arial"/>
                <w:sz w:val="22"/>
                <w:szCs w:val="22"/>
              </w:rPr>
              <w:t>eeding Leads</w:t>
            </w:r>
            <w:r w:rsidR="0026540D" w:rsidRPr="00897E80">
              <w:rPr>
                <w:rFonts w:ascii="Arial" w:hAnsi="Arial" w:cs="Arial"/>
                <w:sz w:val="22"/>
                <w:szCs w:val="22"/>
              </w:rPr>
              <w:t xml:space="preserve"> </w:t>
            </w:r>
            <w:r w:rsidR="00D751D3" w:rsidRPr="00897E80">
              <w:rPr>
                <w:rFonts w:ascii="Arial" w:hAnsi="Arial" w:cs="Arial"/>
                <w:sz w:val="22"/>
                <w:szCs w:val="22"/>
              </w:rPr>
              <w:t xml:space="preserve">from </w:t>
            </w:r>
            <w:r w:rsidR="0026540D" w:rsidRPr="00897E80">
              <w:rPr>
                <w:rFonts w:ascii="Arial" w:hAnsi="Arial" w:cs="Arial"/>
                <w:sz w:val="22"/>
                <w:szCs w:val="22"/>
              </w:rPr>
              <w:t>Norfolk,</w:t>
            </w:r>
            <w:r w:rsidR="00D751D3" w:rsidRPr="00897E80">
              <w:rPr>
                <w:rFonts w:ascii="Arial" w:hAnsi="Arial" w:cs="Arial"/>
                <w:sz w:val="22"/>
                <w:szCs w:val="22"/>
              </w:rPr>
              <w:t xml:space="preserve"> Luton,</w:t>
            </w:r>
            <w:r w:rsidR="0026540D" w:rsidRPr="00897E80">
              <w:rPr>
                <w:rFonts w:ascii="Arial" w:hAnsi="Arial" w:cs="Arial"/>
                <w:sz w:val="22"/>
                <w:szCs w:val="22"/>
              </w:rPr>
              <w:t xml:space="preserve"> Cambridgeshire and </w:t>
            </w:r>
            <w:r w:rsidR="00D751D3" w:rsidRPr="00897E80">
              <w:rPr>
                <w:rFonts w:ascii="Arial" w:hAnsi="Arial" w:cs="Arial"/>
                <w:sz w:val="22"/>
                <w:szCs w:val="22"/>
              </w:rPr>
              <w:t xml:space="preserve">Peterborough and </w:t>
            </w:r>
            <w:r w:rsidR="00D6110D" w:rsidRPr="00897E80">
              <w:rPr>
                <w:rFonts w:ascii="Arial" w:hAnsi="Arial" w:cs="Arial"/>
                <w:sz w:val="22"/>
                <w:szCs w:val="22"/>
              </w:rPr>
              <w:t>Bedfordshire</w:t>
            </w:r>
            <w:r w:rsidRPr="00897E80">
              <w:rPr>
                <w:rFonts w:ascii="Arial" w:hAnsi="Arial" w:cs="Arial"/>
                <w:sz w:val="22"/>
                <w:szCs w:val="22"/>
              </w:rPr>
              <w:t>.</w:t>
            </w:r>
            <w:r w:rsidR="008B57B0" w:rsidRPr="00897E80">
              <w:rPr>
                <w:rFonts w:ascii="Arial" w:hAnsi="Arial" w:cs="Arial"/>
                <w:sz w:val="22"/>
                <w:szCs w:val="22"/>
              </w:rPr>
              <w:t xml:space="preserve"> Overview and contributions from Fran Brown, Advanced Specialist Dietitian</w:t>
            </w:r>
            <w:r w:rsidR="004E594A" w:rsidRPr="00897E80">
              <w:rPr>
                <w:rFonts w:ascii="Arial" w:hAnsi="Arial" w:cs="Arial"/>
                <w:sz w:val="22"/>
                <w:szCs w:val="22"/>
              </w:rPr>
              <w:t>, Bedfordshire.</w:t>
            </w:r>
          </w:p>
        </w:tc>
      </w:tr>
      <w:tr w:rsidR="005D2F31" w:rsidRPr="00897E80" w14:paraId="567A6D9C" w14:textId="77777777" w:rsidTr="004F7EFA">
        <w:tblPrEx>
          <w:shd w:val="clear" w:color="auto" w:fill="auto"/>
        </w:tblPrEx>
        <w:trPr>
          <w:gridAfter w:val="1"/>
          <w:wAfter w:w="395" w:type="dxa"/>
        </w:trPr>
        <w:tc>
          <w:tcPr>
            <w:tcW w:w="1908" w:type="dxa"/>
            <w:gridSpan w:val="2"/>
            <w:shd w:val="clear" w:color="auto" w:fill="D9D9D9" w:themeFill="background1" w:themeFillShade="D9"/>
            <w:vAlign w:val="center"/>
          </w:tcPr>
          <w:p w14:paraId="649D1F10" w14:textId="77777777" w:rsidR="005D2F31" w:rsidRPr="00897E80" w:rsidRDefault="005D2F31" w:rsidP="003F0E6C">
            <w:pPr>
              <w:pStyle w:val="Footer"/>
              <w:tabs>
                <w:tab w:val="left" w:pos="851"/>
                <w:tab w:val="left" w:pos="1110"/>
                <w:tab w:val="left" w:pos="1920"/>
              </w:tabs>
              <w:rPr>
                <w:rFonts w:ascii="Arial" w:eastAsia="Times New Roman" w:hAnsi="Arial" w:cs="Arial"/>
                <w:lang w:eastAsia="en-GB"/>
              </w:rPr>
            </w:pPr>
            <w:r w:rsidRPr="00897E80">
              <w:rPr>
                <w:rFonts w:ascii="Arial" w:eastAsia="Times New Roman" w:hAnsi="Arial" w:cs="Arial"/>
                <w:lang w:eastAsia="en-GB"/>
              </w:rPr>
              <w:t>Purpose of document:</w:t>
            </w:r>
          </w:p>
        </w:tc>
        <w:tc>
          <w:tcPr>
            <w:tcW w:w="7839" w:type="dxa"/>
            <w:gridSpan w:val="4"/>
            <w:vAlign w:val="center"/>
          </w:tcPr>
          <w:p w14:paraId="7ABD97EE" w14:textId="77777777" w:rsidR="005D2F31" w:rsidRPr="00897E80" w:rsidRDefault="00D6110D" w:rsidP="00897E80">
            <w:pPr>
              <w:rPr>
                <w:rFonts w:ascii="Arial" w:hAnsi="Arial" w:cs="Arial"/>
              </w:rPr>
            </w:pPr>
            <w:r w:rsidRPr="00897E80">
              <w:rPr>
                <w:rFonts w:ascii="Arial" w:hAnsi="Arial" w:cs="Arial"/>
              </w:rPr>
              <w:t xml:space="preserve">The purpose of this </w:t>
            </w:r>
            <w:r w:rsidR="002D032C" w:rsidRPr="00897E80">
              <w:rPr>
                <w:rFonts w:ascii="Arial" w:hAnsi="Arial" w:cs="Arial"/>
              </w:rPr>
              <w:t>Policy</w:t>
            </w:r>
            <w:r w:rsidRPr="00897E80">
              <w:rPr>
                <w:rFonts w:ascii="Arial" w:hAnsi="Arial" w:cs="Arial"/>
              </w:rPr>
              <w:t xml:space="preserve"> is to ensure the effective management, safety</w:t>
            </w:r>
            <w:r w:rsidR="0026540D" w:rsidRPr="00897E80">
              <w:rPr>
                <w:rFonts w:ascii="Arial" w:hAnsi="Arial" w:cs="Arial"/>
              </w:rPr>
              <w:t xml:space="preserve"> and</w:t>
            </w:r>
            <w:r w:rsidR="00916FC3" w:rsidRPr="00897E80">
              <w:rPr>
                <w:rFonts w:ascii="Arial" w:hAnsi="Arial" w:cs="Arial"/>
              </w:rPr>
              <w:t xml:space="preserve"> </w:t>
            </w:r>
            <w:r w:rsidR="00692A72" w:rsidRPr="00897E80">
              <w:rPr>
                <w:rFonts w:ascii="Arial" w:hAnsi="Arial" w:cs="Arial"/>
              </w:rPr>
              <w:t>wellbeing</w:t>
            </w:r>
            <w:r w:rsidRPr="00897E80">
              <w:rPr>
                <w:rFonts w:ascii="Arial" w:hAnsi="Arial" w:cs="Arial"/>
              </w:rPr>
              <w:t xml:space="preserve"> of children and young people in relation to their growth and monitoring of this by </w:t>
            </w:r>
            <w:r w:rsidR="004E594A" w:rsidRPr="00897E80">
              <w:rPr>
                <w:rFonts w:ascii="Arial" w:hAnsi="Arial" w:cs="Arial"/>
              </w:rPr>
              <w:t xml:space="preserve">the relevant </w:t>
            </w:r>
            <w:r w:rsidRPr="00897E80">
              <w:rPr>
                <w:rFonts w:ascii="Arial" w:hAnsi="Arial" w:cs="Arial"/>
              </w:rPr>
              <w:t xml:space="preserve">staff </w:t>
            </w:r>
            <w:r w:rsidR="004E594A" w:rsidRPr="00897E80">
              <w:rPr>
                <w:rFonts w:ascii="Arial" w:hAnsi="Arial" w:cs="Arial"/>
              </w:rPr>
              <w:t>within our C</w:t>
            </w:r>
            <w:r w:rsidRPr="00897E80">
              <w:rPr>
                <w:rFonts w:ascii="Arial" w:hAnsi="Arial" w:cs="Arial"/>
              </w:rPr>
              <w:t xml:space="preserve">ommunity </w:t>
            </w:r>
            <w:r w:rsidR="004E594A" w:rsidRPr="00897E80">
              <w:rPr>
                <w:rFonts w:ascii="Arial" w:hAnsi="Arial" w:cs="Arial"/>
              </w:rPr>
              <w:t xml:space="preserve">Children </w:t>
            </w:r>
            <w:r w:rsidRPr="00897E80">
              <w:rPr>
                <w:rFonts w:ascii="Arial" w:hAnsi="Arial" w:cs="Arial"/>
              </w:rPr>
              <w:t>Health services</w:t>
            </w:r>
            <w:r w:rsidR="004E594A" w:rsidRPr="00897E80">
              <w:rPr>
                <w:rFonts w:ascii="Arial" w:hAnsi="Arial" w:cs="Arial"/>
              </w:rPr>
              <w:t xml:space="preserve">. </w:t>
            </w:r>
          </w:p>
        </w:tc>
      </w:tr>
      <w:tr w:rsidR="005D2F31" w:rsidRPr="00897E80" w14:paraId="1BF8EA9E" w14:textId="77777777" w:rsidTr="004F7EFA">
        <w:tblPrEx>
          <w:shd w:val="clear" w:color="auto" w:fill="auto"/>
        </w:tblPrEx>
        <w:trPr>
          <w:gridAfter w:val="1"/>
          <w:wAfter w:w="395"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BE618" w14:textId="77777777" w:rsidR="005D2F31" w:rsidRPr="00897E80" w:rsidRDefault="005D2F31" w:rsidP="003F0E6C">
            <w:pPr>
              <w:spacing w:before="20" w:after="20"/>
              <w:rPr>
                <w:rFonts w:ascii="Arial" w:hAnsi="Arial" w:cs="Arial"/>
              </w:rPr>
            </w:pPr>
            <w:r w:rsidRPr="00897E80">
              <w:rPr>
                <w:rFonts w:ascii="Arial" w:hAnsi="Arial" w:cs="Arial"/>
              </w:rPr>
              <w:t>Scope:</w:t>
            </w:r>
          </w:p>
        </w:tc>
        <w:tc>
          <w:tcPr>
            <w:tcW w:w="7839" w:type="dxa"/>
            <w:gridSpan w:val="4"/>
            <w:tcBorders>
              <w:top w:val="single" w:sz="4" w:space="0" w:color="auto"/>
              <w:left w:val="single" w:sz="4" w:space="0" w:color="auto"/>
              <w:bottom w:val="single" w:sz="4" w:space="0" w:color="auto"/>
              <w:right w:val="single" w:sz="4" w:space="0" w:color="auto"/>
            </w:tcBorders>
            <w:vAlign w:val="center"/>
          </w:tcPr>
          <w:p w14:paraId="7646FA30" w14:textId="77777777" w:rsidR="005D2F31" w:rsidRPr="00897E80" w:rsidRDefault="009679A5" w:rsidP="00897E80">
            <w:pPr>
              <w:rPr>
                <w:rFonts w:ascii="Arial" w:hAnsi="Arial" w:cs="Arial"/>
              </w:rPr>
            </w:pPr>
            <w:r w:rsidRPr="00897E80">
              <w:rPr>
                <w:rFonts w:ascii="Arial" w:hAnsi="Arial" w:cs="Arial"/>
              </w:rPr>
              <w:t>Trust wide</w:t>
            </w:r>
            <w:r w:rsidR="0026540D" w:rsidRPr="00897E80">
              <w:rPr>
                <w:rFonts w:ascii="Arial" w:hAnsi="Arial" w:cs="Arial"/>
              </w:rPr>
              <w:t>- t</w:t>
            </w:r>
            <w:r w:rsidRPr="00897E80">
              <w:rPr>
                <w:rFonts w:ascii="Arial" w:hAnsi="Arial" w:cs="Arial"/>
              </w:rPr>
              <w:t xml:space="preserve">his </w:t>
            </w:r>
            <w:r w:rsidR="002D032C" w:rsidRPr="00897E80">
              <w:rPr>
                <w:rFonts w:ascii="Arial" w:hAnsi="Arial" w:cs="Arial"/>
              </w:rPr>
              <w:t>policy</w:t>
            </w:r>
            <w:r w:rsidRPr="00897E80">
              <w:rPr>
                <w:rFonts w:ascii="Arial" w:hAnsi="Arial" w:cs="Arial"/>
              </w:rPr>
              <w:t xml:space="preserve"> aims to ensure health professional are able to comply with growth monitoring of </w:t>
            </w:r>
            <w:r w:rsidR="004E594A" w:rsidRPr="00897E80">
              <w:rPr>
                <w:rFonts w:ascii="Arial" w:hAnsi="Arial" w:cs="Arial"/>
              </w:rPr>
              <w:t xml:space="preserve">children within our Children Services. </w:t>
            </w:r>
          </w:p>
        </w:tc>
      </w:tr>
      <w:tr w:rsidR="005D2F31" w:rsidRPr="00897E80" w14:paraId="3DC433F8" w14:textId="77777777" w:rsidTr="004F7EFA">
        <w:tblPrEx>
          <w:shd w:val="clear" w:color="auto" w:fill="auto"/>
        </w:tblPrEx>
        <w:trPr>
          <w:gridAfter w:val="1"/>
          <w:wAfter w:w="395" w:type="dxa"/>
        </w:trPr>
        <w:tc>
          <w:tcPr>
            <w:tcW w:w="1908" w:type="dxa"/>
            <w:gridSpan w:val="2"/>
            <w:shd w:val="clear" w:color="auto" w:fill="D9D9D9" w:themeFill="background1" w:themeFillShade="D9"/>
            <w:vAlign w:val="center"/>
          </w:tcPr>
          <w:p w14:paraId="374D6785" w14:textId="77777777" w:rsidR="005D2F31" w:rsidRPr="00897E80" w:rsidRDefault="005D2F31" w:rsidP="003F0E6C">
            <w:pPr>
              <w:pStyle w:val="Footer"/>
              <w:tabs>
                <w:tab w:val="left" w:pos="851"/>
                <w:tab w:val="left" w:pos="1110"/>
                <w:tab w:val="left" w:pos="1920"/>
              </w:tabs>
              <w:rPr>
                <w:rFonts w:ascii="Arial" w:eastAsia="Times New Roman" w:hAnsi="Arial" w:cs="Arial"/>
                <w:lang w:eastAsia="en-GB"/>
              </w:rPr>
            </w:pPr>
            <w:r w:rsidRPr="00897E80">
              <w:rPr>
                <w:rFonts w:ascii="Arial" w:eastAsia="Times New Roman" w:hAnsi="Arial" w:cs="Arial"/>
                <w:lang w:eastAsia="en-GB"/>
              </w:rPr>
              <w:t>Standards &amp; legislation:</w:t>
            </w:r>
          </w:p>
        </w:tc>
        <w:tc>
          <w:tcPr>
            <w:tcW w:w="7839" w:type="dxa"/>
            <w:gridSpan w:val="4"/>
            <w:vAlign w:val="center"/>
          </w:tcPr>
          <w:p w14:paraId="2F893508" w14:textId="77777777" w:rsidR="005D2F31" w:rsidRPr="00897E80" w:rsidRDefault="005D2F31" w:rsidP="00897E80">
            <w:pPr>
              <w:pStyle w:val="Footer"/>
              <w:tabs>
                <w:tab w:val="left" w:pos="851"/>
                <w:tab w:val="left" w:pos="1110"/>
                <w:tab w:val="left" w:pos="1920"/>
              </w:tabs>
              <w:rPr>
                <w:rFonts w:ascii="Arial" w:eastAsia="Times New Roman" w:hAnsi="Arial" w:cs="Arial"/>
                <w:highlight w:val="yellow"/>
                <w:lang w:eastAsia="en-GB"/>
              </w:rPr>
            </w:pPr>
            <w:r w:rsidRPr="00897E80">
              <w:rPr>
                <w:rFonts w:ascii="Arial" w:eastAsia="Times New Roman" w:hAnsi="Arial" w:cs="Arial"/>
                <w:lang w:eastAsia="en-GB"/>
              </w:rPr>
              <w:t>This document supports Care Quality Commission Fundamentals of Care standards.</w:t>
            </w:r>
          </w:p>
        </w:tc>
      </w:tr>
      <w:tr w:rsidR="005D2F31" w:rsidRPr="00897E80" w14:paraId="01A13295" w14:textId="77777777" w:rsidTr="004F7EFA">
        <w:tblPrEx>
          <w:shd w:val="clear" w:color="auto" w:fill="auto"/>
        </w:tblPrEx>
        <w:trPr>
          <w:gridAfter w:val="1"/>
          <w:wAfter w:w="395" w:type="dxa"/>
          <w:trHeight w:val="70"/>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A968C" w14:textId="77777777" w:rsidR="005D2F31" w:rsidRPr="00897E80" w:rsidRDefault="005D2F31" w:rsidP="003F0E6C">
            <w:pPr>
              <w:spacing w:before="20" w:after="20"/>
              <w:rPr>
                <w:rFonts w:ascii="Arial" w:hAnsi="Arial" w:cs="Arial"/>
              </w:rPr>
            </w:pPr>
            <w:r w:rsidRPr="00897E80">
              <w:rPr>
                <w:rFonts w:ascii="Arial" w:hAnsi="Arial" w:cs="Arial"/>
              </w:rPr>
              <w:t>Approved by:</w:t>
            </w:r>
          </w:p>
        </w:tc>
        <w:tc>
          <w:tcPr>
            <w:tcW w:w="7839" w:type="dxa"/>
            <w:gridSpan w:val="4"/>
            <w:tcBorders>
              <w:top w:val="single" w:sz="4" w:space="0" w:color="auto"/>
              <w:left w:val="single" w:sz="4" w:space="0" w:color="auto"/>
              <w:bottom w:val="single" w:sz="4" w:space="0" w:color="auto"/>
              <w:right w:val="single" w:sz="4" w:space="0" w:color="auto"/>
            </w:tcBorders>
            <w:vAlign w:val="center"/>
          </w:tcPr>
          <w:p w14:paraId="503E5073" w14:textId="77777777" w:rsidR="005D2F31" w:rsidRPr="00897E80" w:rsidRDefault="004E594A" w:rsidP="00897E80">
            <w:pPr>
              <w:rPr>
                <w:rFonts w:ascii="Arial" w:hAnsi="Arial" w:cs="Arial"/>
              </w:rPr>
            </w:pPr>
            <w:r w:rsidRPr="00897E80">
              <w:rPr>
                <w:rFonts w:ascii="Arial" w:hAnsi="Arial" w:cs="Arial"/>
              </w:rPr>
              <w:t>Children’s Governance Meetings</w:t>
            </w:r>
          </w:p>
        </w:tc>
      </w:tr>
      <w:tr w:rsidR="005D2F31" w:rsidRPr="00897E80" w14:paraId="72E4F53E" w14:textId="77777777" w:rsidTr="004F7EFA">
        <w:tblPrEx>
          <w:shd w:val="clear" w:color="auto" w:fill="auto"/>
        </w:tblPrEx>
        <w:trPr>
          <w:gridAfter w:val="1"/>
          <w:wAfter w:w="395" w:type="dxa"/>
        </w:trPr>
        <w:tc>
          <w:tcPr>
            <w:tcW w:w="1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E39B3" w14:textId="77777777" w:rsidR="005D2F31" w:rsidRPr="00897E80" w:rsidRDefault="005D2F31" w:rsidP="003F0E6C">
            <w:pPr>
              <w:spacing w:before="20" w:after="20"/>
              <w:rPr>
                <w:rFonts w:ascii="Arial" w:hAnsi="Arial" w:cs="Arial"/>
              </w:rPr>
            </w:pPr>
            <w:r w:rsidRPr="00897E80">
              <w:rPr>
                <w:rFonts w:ascii="Arial" w:hAnsi="Arial" w:cs="Arial"/>
              </w:rPr>
              <w:t>Date approved:</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2984B04" w14:textId="77777777" w:rsidR="005D2F31" w:rsidRPr="00897E80" w:rsidRDefault="007834A4" w:rsidP="00897E80">
            <w:pPr>
              <w:rPr>
                <w:rFonts w:ascii="Arial" w:hAnsi="Arial" w:cs="Arial"/>
              </w:rPr>
            </w:pPr>
            <w:r w:rsidRPr="00897E80">
              <w:rPr>
                <w:rFonts w:ascii="Arial" w:hAnsi="Arial" w:cs="Arial"/>
              </w:rPr>
              <w:t xml:space="preserve">May </w:t>
            </w:r>
            <w:r w:rsidR="003349A4" w:rsidRPr="00897E80">
              <w:rPr>
                <w:rFonts w:ascii="Arial" w:hAnsi="Arial" w:cs="Arial"/>
              </w:rPr>
              <w:t>2021</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2A644" w14:textId="77777777" w:rsidR="005D2F31" w:rsidRPr="00897E80" w:rsidRDefault="005D2F31" w:rsidP="00FD69C0">
            <w:pPr>
              <w:spacing w:before="20" w:after="20"/>
              <w:ind w:left="-65"/>
              <w:rPr>
                <w:rFonts w:ascii="Arial" w:hAnsi="Arial" w:cs="Arial"/>
                <w:b/>
              </w:rPr>
            </w:pPr>
            <w:r w:rsidRPr="00897E80">
              <w:rPr>
                <w:rFonts w:ascii="Arial" w:hAnsi="Arial" w:cs="Arial"/>
              </w:rPr>
              <w:t>Review</w:t>
            </w:r>
            <w:r w:rsidRPr="00897E80">
              <w:rPr>
                <w:rFonts w:ascii="Arial" w:hAnsi="Arial" w:cs="Arial"/>
                <w:b/>
              </w:rPr>
              <w:t xml:space="preserve"> </w:t>
            </w:r>
            <w:r w:rsidRPr="00897E80">
              <w:rPr>
                <w:rFonts w:ascii="Arial" w:hAnsi="Arial" w:cs="Arial"/>
              </w:rPr>
              <w:t>date:</w:t>
            </w:r>
          </w:p>
        </w:tc>
        <w:tc>
          <w:tcPr>
            <w:tcW w:w="3159" w:type="dxa"/>
            <w:tcBorders>
              <w:top w:val="single" w:sz="4" w:space="0" w:color="auto"/>
              <w:left w:val="single" w:sz="4" w:space="0" w:color="auto"/>
              <w:bottom w:val="single" w:sz="4" w:space="0" w:color="auto"/>
              <w:right w:val="single" w:sz="4" w:space="0" w:color="auto"/>
            </w:tcBorders>
            <w:vAlign w:val="center"/>
          </w:tcPr>
          <w:p w14:paraId="1A315DB7" w14:textId="77777777" w:rsidR="005D2F31" w:rsidRPr="00897E80" w:rsidRDefault="007834A4" w:rsidP="007834A4">
            <w:pPr>
              <w:spacing w:before="20" w:after="20"/>
              <w:ind w:left="-65"/>
              <w:rPr>
                <w:rFonts w:ascii="Arial" w:hAnsi="Arial" w:cs="Arial"/>
              </w:rPr>
            </w:pPr>
            <w:r w:rsidRPr="00897E80">
              <w:rPr>
                <w:rFonts w:ascii="Arial" w:hAnsi="Arial" w:cs="Arial"/>
              </w:rPr>
              <w:t xml:space="preserve">May </w:t>
            </w:r>
            <w:r w:rsidR="006941D8" w:rsidRPr="00897E80">
              <w:rPr>
                <w:rFonts w:ascii="Arial" w:hAnsi="Arial" w:cs="Arial"/>
              </w:rPr>
              <w:t>2024</w:t>
            </w:r>
          </w:p>
        </w:tc>
      </w:tr>
      <w:tr w:rsidR="005D2F31" w:rsidRPr="00897E80" w14:paraId="0C295EDF" w14:textId="77777777" w:rsidTr="004F7EFA">
        <w:tblPrEx>
          <w:shd w:val="clear" w:color="auto" w:fill="auto"/>
        </w:tblPrEx>
        <w:trPr>
          <w:gridAfter w:val="1"/>
          <w:wAfter w:w="395" w:type="dxa"/>
        </w:trPr>
        <w:tc>
          <w:tcPr>
            <w:tcW w:w="1908" w:type="dxa"/>
            <w:gridSpan w:val="2"/>
            <w:shd w:val="clear" w:color="auto" w:fill="D9D9D9" w:themeFill="background1" w:themeFillShade="D9"/>
            <w:vAlign w:val="center"/>
          </w:tcPr>
          <w:p w14:paraId="54A13B77" w14:textId="77777777" w:rsidR="005D2F31" w:rsidRPr="00897E80" w:rsidRDefault="005D2F31" w:rsidP="003F0E6C">
            <w:pPr>
              <w:pStyle w:val="Footer"/>
              <w:tabs>
                <w:tab w:val="left" w:pos="851"/>
                <w:tab w:val="left" w:pos="1110"/>
                <w:tab w:val="left" w:pos="1920"/>
              </w:tabs>
              <w:rPr>
                <w:rFonts w:ascii="Arial" w:eastAsia="Times New Roman" w:hAnsi="Arial" w:cs="Arial"/>
                <w:lang w:eastAsia="en-GB"/>
              </w:rPr>
            </w:pPr>
            <w:r w:rsidRPr="00897E80">
              <w:rPr>
                <w:rFonts w:ascii="Arial" w:eastAsia="Times New Roman" w:hAnsi="Arial" w:cs="Arial"/>
                <w:lang w:eastAsia="en-GB"/>
              </w:rPr>
              <w:t>Key related documents:</w:t>
            </w:r>
          </w:p>
        </w:tc>
        <w:tc>
          <w:tcPr>
            <w:tcW w:w="7839" w:type="dxa"/>
            <w:gridSpan w:val="4"/>
            <w:vAlign w:val="center"/>
          </w:tcPr>
          <w:p w14:paraId="48732C75" w14:textId="77777777" w:rsidR="006941D8" w:rsidRPr="00897E80" w:rsidRDefault="006941D8" w:rsidP="00897E80">
            <w:pPr>
              <w:pStyle w:val="ListParagraph"/>
              <w:numPr>
                <w:ilvl w:val="0"/>
                <w:numId w:val="1"/>
              </w:numPr>
              <w:ind w:left="357" w:hanging="357"/>
              <w:rPr>
                <w:rFonts w:ascii="Arial" w:eastAsia="Times New Roman" w:hAnsi="Arial" w:cs="Arial"/>
                <w:lang w:eastAsia="en-GB"/>
              </w:rPr>
            </w:pPr>
            <w:r w:rsidRPr="00897E80">
              <w:rPr>
                <w:rFonts w:ascii="Arial" w:eastAsia="Times New Roman" w:hAnsi="Arial" w:cs="Arial"/>
                <w:lang w:eastAsia="en-GB"/>
              </w:rPr>
              <w:t>NICE guidelines and Faltering Growth  NG75 Obesity CG189</w:t>
            </w:r>
          </w:p>
          <w:p w14:paraId="057D5162" w14:textId="77777777" w:rsidR="009679A5" w:rsidRPr="00897E80" w:rsidRDefault="00D315E8" w:rsidP="00897E80">
            <w:pPr>
              <w:pStyle w:val="ListParagraph"/>
              <w:numPr>
                <w:ilvl w:val="0"/>
                <w:numId w:val="1"/>
              </w:numPr>
              <w:ind w:left="357" w:hanging="357"/>
              <w:rPr>
                <w:rFonts w:ascii="Arial" w:eastAsia="Times New Roman" w:hAnsi="Arial" w:cs="Arial"/>
                <w:lang w:eastAsia="en-GB"/>
              </w:rPr>
            </w:pPr>
            <w:r w:rsidRPr="00897E80">
              <w:rPr>
                <w:rFonts w:ascii="Arial" w:eastAsia="Times New Roman" w:hAnsi="Arial" w:cs="Arial"/>
                <w:lang w:eastAsia="en-GB"/>
              </w:rPr>
              <w:t>Healthy Child Programme</w:t>
            </w:r>
            <w:r w:rsidR="008273F8" w:rsidRPr="00897E80">
              <w:rPr>
                <w:rFonts w:ascii="Arial" w:eastAsia="Times New Roman" w:hAnsi="Arial" w:cs="Arial"/>
                <w:lang w:eastAsia="en-GB"/>
              </w:rPr>
              <w:t xml:space="preserve"> </w:t>
            </w:r>
            <w:r w:rsidRPr="00897E80">
              <w:rPr>
                <w:rFonts w:ascii="Arial" w:eastAsia="Times New Roman" w:hAnsi="Arial" w:cs="Arial"/>
                <w:lang w:eastAsia="en-GB"/>
              </w:rPr>
              <w:t>(2009)</w:t>
            </w:r>
          </w:p>
          <w:p w14:paraId="33A7DE04"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Records Management Policy</w:t>
            </w:r>
            <w:r w:rsidR="0001071D" w:rsidRPr="00897E80">
              <w:rPr>
                <w:rFonts w:ascii="Arial" w:eastAsia="Times New Roman" w:hAnsi="Arial" w:cs="Arial"/>
                <w:lang w:eastAsia="en-GB"/>
              </w:rPr>
              <w:t xml:space="preserve"> </w:t>
            </w:r>
            <w:r w:rsidR="00821CC9" w:rsidRPr="00897E80">
              <w:rPr>
                <w:rFonts w:ascii="Arial" w:eastAsia="Times New Roman" w:hAnsi="Arial" w:cs="Arial"/>
                <w:lang w:eastAsia="en-GB"/>
              </w:rPr>
              <w:t>7.2</w:t>
            </w:r>
          </w:p>
          <w:p w14:paraId="49FD08E2"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Risk Assessment Policy</w:t>
            </w:r>
            <w:r w:rsidR="0001071D" w:rsidRPr="00897E80">
              <w:rPr>
                <w:rFonts w:ascii="Arial" w:eastAsia="Times New Roman" w:hAnsi="Arial" w:cs="Arial"/>
                <w:lang w:eastAsia="en-GB"/>
              </w:rPr>
              <w:t xml:space="preserve"> 1.3</w:t>
            </w:r>
          </w:p>
          <w:p w14:paraId="0B4AA03E"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 xml:space="preserve">Incident </w:t>
            </w:r>
            <w:r w:rsidR="0001071D" w:rsidRPr="00897E80">
              <w:rPr>
                <w:rFonts w:ascii="Arial" w:eastAsia="Times New Roman" w:hAnsi="Arial" w:cs="Arial"/>
                <w:lang w:eastAsia="en-GB"/>
              </w:rPr>
              <w:t xml:space="preserve">and Near </w:t>
            </w:r>
            <w:r w:rsidR="003C7D85" w:rsidRPr="00897E80">
              <w:rPr>
                <w:rFonts w:ascii="Arial" w:eastAsia="Times New Roman" w:hAnsi="Arial" w:cs="Arial"/>
                <w:lang w:eastAsia="en-GB"/>
              </w:rPr>
              <w:t>Misreporting</w:t>
            </w:r>
            <w:r w:rsidRPr="00897E80">
              <w:rPr>
                <w:rFonts w:ascii="Arial" w:eastAsia="Times New Roman" w:hAnsi="Arial" w:cs="Arial"/>
                <w:lang w:eastAsia="en-GB"/>
              </w:rPr>
              <w:t xml:space="preserve"> &amp; Management Policy</w:t>
            </w:r>
            <w:r w:rsidR="0001071D" w:rsidRPr="00897E80">
              <w:rPr>
                <w:rFonts w:ascii="Arial" w:eastAsia="Times New Roman" w:hAnsi="Arial" w:cs="Arial"/>
                <w:lang w:eastAsia="en-GB"/>
              </w:rPr>
              <w:t xml:space="preserve"> 5.0</w:t>
            </w:r>
          </w:p>
          <w:p w14:paraId="48F231B5"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LSCB revised escalation Policy</w:t>
            </w:r>
          </w:p>
          <w:p w14:paraId="0E69B5AA"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Standards of Conduct and Employment Policy</w:t>
            </w:r>
            <w:r w:rsidR="00110B03" w:rsidRPr="00897E80">
              <w:rPr>
                <w:rFonts w:ascii="Arial" w:eastAsia="Times New Roman" w:hAnsi="Arial" w:cs="Arial"/>
                <w:lang w:eastAsia="en-GB"/>
              </w:rPr>
              <w:t xml:space="preserve"> 5.0</w:t>
            </w:r>
          </w:p>
          <w:p w14:paraId="086AE41F"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 xml:space="preserve">Infection </w:t>
            </w:r>
            <w:r w:rsidR="0001071D" w:rsidRPr="00897E80">
              <w:rPr>
                <w:rFonts w:ascii="Arial" w:eastAsia="Times New Roman" w:hAnsi="Arial" w:cs="Arial"/>
                <w:lang w:eastAsia="en-GB"/>
              </w:rPr>
              <w:t>Prevention &amp; C</w:t>
            </w:r>
            <w:r w:rsidRPr="00897E80">
              <w:rPr>
                <w:rFonts w:ascii="Arial" w:eastAsia="Times New Roman" w:hAnsi="Arial" w:cs="Arial"/>
                <w:lang w:eastAsia="en-GB"/>
              </w:rPr>
              <w:t>ontrol</w:t>
            </w:r>
            <w:r w:rsidR="0001071D" w:rsidRPr="00897E80">
              <w:rPr>
                <w:rFonts w:ascii="Arial" w:eastAsia="Times New Roman" w:hAnsi="Arial" w:cs="Arial"/>
                <w:lang w:eastAsia="en-GB"/>
              </w:rPr>
              <w:t xml:space="preserve"> Policy 5.0</w:t>
            </w:r>
          </w:p>
          <w:p w14:paraId="07BE36EE" w14:textId="77777777" w:rsidR="009679A5" w:rsidRPr="00897E80" w:rsidRDefault="009679A5"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 xml:space="preserve">Infant Feeding Policy </w:t>
            </w:r>
            <w:r w:rsidR="0001071D" w:rsidRPr="00897E80">
              <w:rPr>
                <w:rFonts w:ascii="Arial" w:eastAsia="Times New Roman" w:hAnsi="Arial" w:cs="Arial"/>
                <w:lang w:eastAsia="en-GB"/>
              </w:rPr>
              <w:t>1.0</w:t>
            </w:r>
          </w:p>
          <w:p w14:paraId="274E0EBF" w14:textId="77777777" w:rsidR="005D2F31" w:rsidRPr="00897E80" w:rsidRDefault="000D357B" w:rsidP="00897E80">
            <w:pPr>
              <w:pStyle w:val="Footer"/>
              <w:numPr>
                <w:ilvl w:val="0"/>
                <w:numId w:val="1"/>
              </w:numPr>
              <w:tabs>
                <w:tab w:val="left" w:pos="851"/>
                <w:tab w:val="left" w:pos="1110"/>
                <w:tab w:val="left" w:pos="1920"/>
              </w:tabs>
              <w:ind w:left="357" w:hanging="357"/>
              <w:rPr>
                <w:rFonts w:ascii="Arial" w:eastAsia="Times New Roman" w:hAnsi="Arial" w:cs="Arial"/>
                <w:lang w:eastAsia="en-GB"/>
              </w:rPr>
            </w:pPr>
            <w:r w:rsidRPr="00897E80">
              <w:rPr>
                <w:rFonts w:ascii="Arial" w:eastAsia="Times New Roman" w:hAnsi="Arial" w:cs="Arial"/>
                <w:lang w:eastAsia="en-GB"/>
              </w:rPr>
              <w:t>Medical</w:t>
            </w:r>
            <w:r w:rsidR="009679A5" w:rsidRPr="00897E80">
              <w:rPr>
                <w:rFonts w:ascii="Arial" w:eastAsia="Times New Roman" w:hAnsi="Arial" w:cs="Arial"/>
                <w:lang w:eastAsia="en-GB"/>
              </w:rPr>
              <w:t xml:space="preserve"> </w:t>
            </w:r>
            <w:r w:rsidRPr="00897E80">
              <w:rPr>
                <w:rFonts w:ascii="Arial" w:eastAsia="Times New Roman" w:hAnsi="Arial" w:cs="Arial"/>
                <w:lang w:eastAsia="en-GB"/>
              </w:rPr>
              <w:t>D</w:t>
            </w:r>
            <w:r w:rsidR="009679A5" w:rsidRPr="00897E80">
              <w:rPr>
                <w:rFonts w:ascii="Arial" w:eastAsia="Times New Roman" w:hAnsi="Arial" w:cs="Arial"/>
                <w:lang w:eastAsia="en-GB"/>
              </w:rPr>
              <w:t>evi</w:t>
            </w:r>
            <w:r w:rsidR="00CB6076" w:rsidRPr="00897E80">
              <w:rPr>
                <w:rFonts w:ascii="Arial" w:eastAsia="Times New Roman" w:hAnsi="Arial" w:cs="Arial"/>
                <w:lang w:eastAsia="en-GB"/>
              </w:rPr>
              <w:t>c</w:t>
            </w:r>
            <w:r w:rsidR="009679A5" w:rsidRPr="00897E80">
              <w:rPr>
                <w:rFonts w:ascii="Arial" w:eastAsia="Times New Roman" w:hAnsi="Arial" w:cs="Arial"/>
                <w:lang w:eastAsia="en-GB"/>
              </w:rPr>
              <w:t xml:space="preserve">es </w:t>
            </w:r>
            <w:r w:rsidR="00821CC9" w:rsidRPr="00897E80">
              <w:rPr>
                <w:rFonts w:ascii="Arial" w:eastAsia="Times New Roman" w:hAnsi="Arial" w:cs="Arial"/>
                <w:lang w:eastAsia="en-GB"/>
              </w:rPr>
              <w:t>Policy 6.1</w:t>
            </w:r>
          </w:p>
          <w:p w14:paraId="78987765" w14:textId="77777777" w:rsidR="009679A5" w:rsidRPr="00897E80" w:rsidRDefault="00821CC9" w:rsidP="00897E80">
            <w:pPr>
              <w:numPr>
                <w:ilvl w:val="0"/>
                <w:numId w:val="1"/>
              </w:numPr>
              <w:ind w:left="357" w:hanging="357"/>
              <w:contextualSpacing/>
              <w:rPr>
                <w:rFonts w:ascii="Arial" w:eastAsia="Times New Roman" w:hAnsi="Arial" w:cs="Arial"/>
                <w:lang w:eastAsia="en-GB"/>
              </w:rPr>
            </w:pPr>
            <w:r w:rsidRPr="00897E80">
              <w:rPr>
                <w:rFonts w:ascii="Arial" w:eastAsia="Times New Roman" w:hAnsi="Arial" w:cs="Arial"/>
                <w:lang w:eastAsia="en-GB"/>
              </w:rPr>
              <w:t xml:space="preserve">Lone working in the Community SOP 4.2 </w:t>
            </w:r>
          </w:p>
        </w:tc>
      </w:tr>
      <w:tr w:rsidR="005D2F31" w:rsidRPr="00897E80" w14:paraId="2EF60BB6" w14:textId="77777777" w:rsidTr="004F7EFA">
        <w:tblPrEx>
          <w:shd w:val="clear" w:color="auto" w:fill="auto"/>
        </w:tblPrEx>
        <w:trPr>
          <w:gridAfter w:val="1"/>
          <w:wAfter w:w="395" w:type="dxa"/>
        </w:trPr>
        <w:tc>
          <w:tcPr>
            <w:tcW w:w="1908" w:type="dxa"/>
            <w:gridSpan w:val="2"/>
            <w:shd w:val="clear" w:color="auto" w:fill="D9D9D9" w:themeFill="background1" w:themeFillShade="D9"/>
            <w:vAlign w:val="center"/>
          </w:tcPr>
          <w:p w14:paraId="2A294A2F" w14:textId="77777777" w:rsidR="005D2F31" w:rsidRPr="00897E80" w:rsidRDefault="005D2F31" w:rsidP="003F0E6C">
            <w:pPr>
              <w:spacing w:before="20" w:after="20"/>
              <w:rPr>
                <w:rFonts w:ascii="Arial" w:hAnsi="Arial" w:cs="Arial"/>
              </w:rPr>
            </w:pPr>
            <w:r w:rsidRPr="00897E80">
              <w:rPr>
                <w:rFonts w:ascii="Arial" w:hAnsi="Arial" w:cs="Arial"/>
              </w:rPr>
              <w:t>Equality &amp; Diversity Impact (EDIA):</w:t>
            </w:r>
          </w:p>
        </w:tc>
        <w:tc>
          <w:tcPr>
            <w:tcW w:w="7839" w:type="dxa"/>
            <w:gridSpan w:val="4"/>
            <w:vAlign w:val="center"/>
          </w:tcPr>
          <w:p w14:paraId="0D0FB742" w14:textId="77777777" w:rsidR="005D2F31" w:rsidRPr="00897E80" w:rsidRDefault="005D2F31" w:rsidP="00897E80">
            <w:pPr>
              <w:rPr>
                <w:rFonts w:ascii="Arial" w:hAnsi="Arial" w:cs="Arial"/>
              </w:rPr>
            </w:pPr>
            <w:r w:rsidRPr="00897E80">
              <w:rPr>
                <w:rFonts w:ascii="Arial" w:hAnsi="Arial" w:cs="Arial"/>
              </w:rPr>
              <w:t xml:space="preserve">The document owner has carried out an EDIA on this document and there are no negative impacts.  The EDIA assessment tool is attached to this document.  </w:t>
            </w:r>
          </w:p>
        </w:tc>
      </w:tr>
      <w:tr w:rsidR="005D2F31" w:rsidRPr="00897E80" w14:paraId="7C2E059D" w14:textId="77777777" w:rsidTr="004F7EFA">
        <w:tblPrEx>
          <w:shd w:val="clear" w:color="auto" w:fill="auto"/>
        </w:tblPrEx>
        <w:trPr>
          <w:gridAfter w:val="1"/>
          <w:wAfter w:w="395" w:type="dxa"/>
        </w:trPr>
        <w:tc>
          <w:tcPr>
            <w:tcW w:w="1908" w:type="dxa"/>
            <w:gridSpan w:val="2"/>
            <w:shd w:val="clear" w:color="auto" w:fill="D9D9D9" w:themeFill="background1" w:themeFillShade="D9"/>
            <w:vAlign w:val="center"/>
          </w:tcPr>
          <w:p w14:paraId="302C0974" w14:textId="77777777" w:rsidR="005D2F31" w:rsidRPr="00897E80" w:rsidRDefault="005D2F31" w:rsidP="003F0E6C">
            <w:pPr>
              <w:pStyle w:val="Footer"/>
              <w:tabs>
                <w:tab w:val="left" w:pos="851"/>
                <w:tab w:val="left" w:pos="1110"/>
                <w:tab w:val="left" w:pos="1920"/>
              </w:tabs>
              <w:rPr>
                <w:rFonts w:ascii="Arial" w:eastAsia="Times New Roman" w:hAnsi="Arial" w:cs="Arial"/>
                <w:lang w:eastAsia="en-GB"/>
              </w:rPr>
            </w:pPr>
            <w:r w:rsidRPr="00897E80">
              <w:rPr>
                <w:rFonts w:ascii="Arial" w:eastAsia="Times New Roman" w:hAnsi="Arial" w:cs="Arial"/>
                <w:lang w:eastAsia="en-GB"/>
              </w:rPr>
              <w:t>Financial implications:</w:t>
            </w:r>
          </w:p>
        </w:tc>
        <w:tc>
          <w:tcPr>
            <w:tcW w:w="7839" w:type="dxa"/>
            <w:gridSpan w:val="4"/>
            <w:vAlign w:val="center"/>
          </w:tcPr>
          <w:p w14:paraId="247373CB" w14:textId="77777777" w:rsidR="005D2F31" w:rsidRPr="00897E80" w:rsidRDefault="005D2F31" w:rsidP="00897E80">
            <w:pPr>
              <w:rPr>
                <w:rFonts w:ascii="Arial" w:eastAsia="Times New Roman" w:hAnsi="Arial" w:cs="Arial"/>
                <w:lang w:eastAsia="en-GB"/>
              </w:rPr>
            </w:pPr>
            <w:r w:rsidRPr="00897E80">
              <w:rPr>
                <w:rFonts w:ascii="Arial" w:hAnsi="Arial" w:cs="Arial"/>
              </w:rPr>
              <w:t>Where a document has any financial implications on the Trust, the Local Counter Fraud Specialist (LCFS) has the authority to investigate and challenge this document in regards to current fraud and bribery legislation and to ensure appropriate counter fraud measures are in place.  LCFS contact details are available on the Trust’s Intranet.</w:t>
            </w:r>
          </w:p>
        </w:tc>
      </w:tr>
      <w:tr w:rsidR="004F7EFA" w:rsidRPr="00113B2D" w14:paraId="16C75E9A" w14:textId="77777777" w:rsidTr="004F7EFA">
        <w:tblPrEx>
          <w:jc w:val="center"/>
          <w:shd w:val="clear" w:color="auto" w:fill="auto"/>
        </w:tblPrEx>
        <w:trPr>
          <w:gridBefore w:val="1"/>
          <w:wBefore w:w="450" w:type="dxa"/>
          <w:trHeight w:val="397"/>
          <w:jc w:val="center"/>
        </w:trPr>
        <w:tc>
          <w:tcPr>
            <w:tcW w:w="1640" w:type="dxa"/>
            <w:gridSpan w:val="2"/>
            <w:shd w:val="clear" w:color="auto" w:fill="D9D9D9" w:themeFill="background1" w:themeFillShade="D9"/>
            <w:vAlign w:val="center"/>
          </w:tcPr>
          <w:p w14:paraId="74E43AE7" w14:textId="77777777" w:rsidR="004F7EFA" w:rsidRPr="00113B2D" w:rsidRDefault="004F7EFA" w:rsidP="00241A24">
            <w:pPr>
              <w:rPr>
                <w:rFonts w:ascii="Arial" w:hAnsi="Arial" w:cs="Arial"/>
                <w:b/>
              </w:rPr>
            </w:pPr>
            <w:r>
              <w:rPr>
                <w:rFonts w:ascii="Arial" w:hAnsi="Arial" w:cs="Arial"/>
                <w:b/>
              </w:rPr>
              <w:t>Trust Values</w:t>
            </w:r>
          </w:p>
        </w:tc>
        <w:tc>
          <w:tcPr>
            <w:tcW w:w="8052" w:type="dxa"/>
            <w:gridSpan w:val="4"/>
            <w:shd w:val="clear" w:color="auto" w:fill="auto"/>
            <w:vAlign w:val="center"/>
          </w:tcPr>
          <w:p w14:paraId="72B4A268" w14:textId="77777777" w:rsidR="004F7EFA" w:rsidRPr="00511C53" w:rsidRDefault="004F7EFA" w:rsidP="00241A24">
            <w:pPr>
              <w:rPr>
                <w:rFonts w:ascii="Arial" w:hAnsi="Arial" w:cs="Arial"/>
              </w:rPr>
            </w:pPr>
            <w:r w:rsidRPr="00511C53">
              <w:rPr>
                <w:rFonts w:ascii="Arial" w:hAnsi="Arial" w:cs="Arial"/>
              </w:rPr>
              <w:t>This policy has been developed to ensure it aligns with our Trust values of honesty, empathy, ambition, and respect.</w:t>
            </w:r>
          </w:p>
        </w:tc>
      </w:tr>
      <w:tr w:rsidR="004F7EFA" w:rsidRPr="00113B2D" w14:paraId="25610686" w14:textId="77777777" w:rsidTr="004F7EFA">
        <w:tblPrEx>
          <w:jc w:val="center"/>
          <w:shd w:val="clear" w:color="auto" w:fill="auto"/>
        </w:tblPrEx>
        <w:trPr>
          <w:gridBefore w:val="1"/>
          <w:wBefore w:w="450" w:type="dxa"/>
          <w:trHeight w:val="397"/>
          <w:jc w:val="center"/>
        </w:trPr>
        <w:tc>
          <w:tcPr>
            <w:tcW w:w="1640" w:type="dxa"/>
            <w:gridSpan w:val="2"/>
            <w:shd w:val="clear" w:color="auto" w:fill="D9D9D9" w:themeFill="background1" w:themeFillShade="D9"/>
            <w:vAlign w:val="center"/>
          </w:tcPr>
          <w:p w14:paraId="7985064B" w14:textId="77777777" w:rsidR="004F7EFA" w:rsidRPr="00113B2D" w:rsidRDefault="004F7EFA" w:rsidP="00241A24">
            <w:pPr>
              <w:rPr>
                <w:rFonts w:ascii="Arial" w:hAnsi="Arial" w:cs="Arial"/>
                <w:b/>
              </w:rPr>
            </w:pPr>
            <w:r w:rsidRPr="00EE52C7">
              <w:rPr>
                <w:rFonts w:ascii="Arial" w:hAnsi="Arial" w:cs="Arial"/>
                <w:b/>
              </w:rPr>
              <w:t xml:space="preserve">Diversity &amp; Inclusion Statement </w:t>
            </w:r>
          </w:p>
        </w:tc>
        <w:tc>
          <w:tcPr>
            <w:tcW w:w="8052" w:type="dxa"/>
            <w:gridSpan w:val="4"/>
            <w:shd w:val="clear" w:color="auto" w:fill="auto"/>
            <w:vAlign w:val="center"/>
          </w:tcPr>
          <w:p w14:paraId="7F4F6EF7" w14:textId="77777777" w:rsidR="004F7EFA" w:rsidRPr="00CB0BF1" w:rsidRDefault="004F7EFA" w:rsidP="00241A24">
            <w:pPr>
              <w:rPr>
                <w:rFonts w:ascii="Arial" w:hAnsi="Arial" w:cs="Arial"/>
                <w:highlight w:val="yellow"/>
              </w:rPr>
            </w:pPr>
            <w:r w:rsidRPr="00EE52C7">
              <w:rPr>
                <w:rFonts w:ascii="Arial" w:hAnsi="Arial" w:cs="Arial"/>
              </w:rPr>
              <w:t xml:space="preserve">Cambridgeshire Community Services NHS Trust will ensure that this policy is applied in a fair and reasonable manner that does not discriminate on such grounds as age, disability, gender reassignment, marriage and civil partnership, pregnancy and maternity, race, religion and belief, sex &amp; sexual orientation. </w:t>
            </w:r>
          </w:p>
        </w:tc>
      </w:tr>
      <w:tr w:rsidR="005D2F31" w:rsidRPr="00897E80" w14:paraId="71D4678A" w14:textId="77777777" w:rsidTr="004F7EFA">
        <w:tblPrEx>
          <w:shd w:val="clear" w:color="auto" w:fill="auto"/>
        </w:tblPrEx>
        <w:trPr>
          <w:gridAfter w:val="1"/>
          <w:wAfter w:w="395" w:type="dxa"/>
        </w:trPr>
        <w:tc>
          <w:tcPr>
            <w:tcW w:w="1908" w:type="dxa"/>
            <w:gridSpan w:val="2"/>
            <w:shd w:val="clear" w:color="auto" w:fill="D9D9D9" w:themeFill="background1" w:themeFillShade="D9"/>
            <w:vAlign w:val="center"/>
          </w:tcPr>
          <w:p w14:paraId="0C9A5432" w14:textId="77777777" w:rsidR="005D2F31" w:rsidRPr="00897E80" w:rsidRDefault="005D2F31" w:rsidP="003F0E6C">
            <w:pPr>
              <w:pStyle w:val="Footer"/>
              <w:tabs>
                <w:tab w:val="left" w:pos="851"/>
                <w:tab w:val="left" w:pos="1110"/>
                <w:tab w:val="left" w:pos="1920"/>
              </w:tabs>
              <w:rPr>
                <w:rFonts w:ascii="Arial" w:eastAsia="Times New Roman" w:hAnsi="Arial" w:cs="Arial"/>
                <w:lang w:eastAsia="en-GB"/>
              </w:rPr>
            </w:pPr>
            <w:r w:rsidRPr="00897E80">
              <w:rPr>
                <w:rFonts w:ascii="Arial" w:eastAsia="Times New Roman" w:hAnsi="Arial" w:cs="Arial"/>
                <w:lang w:eastAsia="en-GB"/>
              </w:rPr>
              <w:t>Key word search:</w:t>
            </w:r>
          </w:p>
        </w:tc>
        <w:tc>
          <w:tcPr>
            <w:tcW w:w="7839" w:type="dxa"/>
            <w:gridSpan w:val="4"/>
            <w:vAlign w:val="center"/>
          </w:tcPr>
          <w:p w14:paraId="6D355BE5" w14:textId="77777777" w:rsidR="009679A5" w:rsidRDefault="000D357B" w:rsidP="00897E80">
            <w:pPr>
              <w:pStyle w:val="Footer"/>
              <w:tabs>
                <w:tab w:val="left" w:pos="851"/>
                <w:tab w:val="left" w:pos="1110"/>
                <w:tab w:val="left" w:pos="1920"/>
              </w:tabs>
              <w:rPr>
                <w:rFonts w:ascii="Arial" w:eastAsia="Times New Roman" w:hAnsi="Arial" w:cs="Arial"/>
                <w:lang w:eastAsia="en-GB"/>
              </w:rPr>
            </w:pPr>
            <w:r w:rsidRPr="00897E80">
              <w:rPr>
                <w:rFonts w:ascii="Arial" w:eastAsia="Times New Roman" w:hAnsi="Arial" w:cs="Arial"/>
                <w:lang w:eastAsia="en-GB"/>
              </w:rPr>
              <w:t>G</w:t>
            </w:r>
            <w:r w:rsidR="009679A5" w:rsidRPr="00897E80">
              <w:rPr>
                <w:rFonts w:ascii="Arial" w:eastAsia="Times New Roman" w:hAnsi="Arial" w:cs="Arial"/>
                <w:lang w:eastAsia="en-GB"/>
              </w:rPr>
              <w:t>rowth.  Obesity.  Overweight.  Centiles. Height</w:t>
            </w:r>
            <w:r w:rsidRPr="00897E80">
              <w:rPr>
                <w:rFonts w:ascii="Arial" w:eastAsia="Times New Roman" w:hAnsi="Arial" w:cs="Arial"/>
                <w:lang w:eastAsia="en-GB"/>
              </w:rPr>
              <w:t>. BMI</w:t>
            </w:r>
            <w:r w:rsidR="009166E2" w:rsidRPr="00897E80">
              <w:rPr>
                <w:rFonts w:ascii="Arial" w:eastAsia="Times New Roman" w:hAnsi="Arial" w:cs="Arial"/>
                <w:lang w:eastAsia="en-GB"/>
              </w:rPr>
              <w:t>. Monitoring. Weight.</w:t>
            </w:r>
            <w:r w:rsidR="004E594A" w:rsidRPr="00897E80">
              <w:rPr>
                <w:rFonts w:ascii="Arial" w:eastAsia="Times New Roman" w:hAnsi="Arial" w:cs="Arial"/>
                <w:lang w:eastAsia="en-GB"/>
              </w:rPr>
              <w:t xml:space="preserve"> Children. Young people. </w:t>
            </w:r>
            <w:r w:rsidR="00D751D3" w:rsidRPr="00897E80">
              <w:rPr>
                <w:rFonts w:ascii="Arial" w:eastAsia="Times New Roman" w:hAnsi="Arial" w:cs="Arial"/>
                <w:lang w:eastAsia="en-GB"/>
              </w:rPr>
              <w:t>Growth Mon</w:t>
            </w:r>
            <w:r w:rsidR="004F1ADB" w:rsidRPr="00897E80">
              <w:rPr>
                <w:rFonts w:ascii="Arial" w:eastAsia="Times New Roman" w:hAnsi="Arial" w:cs="Arial"/>
                <w:lang w:eastAsia="en-GB"/>
              </w:rPr>
              <w:t>i</w:t>
            </w:r>
            <w:r w:rsidR="00D751D3" w:rsidRPr="00897E80">
              <w:rPr>
                <w:rFonts w:ascii="Arial" w:eastAsia="Times New Roman" w:hAnsi="Arial" w:cs="Arial"/>
                <w:lang w:eastAsia="en-GB"/>
              </w:rPr>
              <w:t>toring.</w:t>
            </w:r>
          </w:p>
          <w:p w14:paraId="179CB4E5" w14:textId="69BF5BE5" w:rsidR="004F7EFA" w:rsidRPr="004F7EFA" w:rsidRDefault="004F7EFA" w:rsidP="004F7EFA">
            <w:pPr>
              <w:rPr>
                <w:lang w:eastAsia="en-GB"/>
              </w:rPr>
            </w:pPr>
          </w:p>
        </w:tc>
      </w:tr>
    </w:tbl>
    <w:tbl>
      <w:tblPr>
        <w:tblStyle w:val="TableGrid5"/>
        <w:tblW w:w="0" w:type="auto"/>
        <w:jc w:val="center"/>
        <w:shd w:val="clear" w:color="auto" w:fill="D9D9D9" w:themeFill="background1" w:themeFillShade="D9"/>
        <w:tblLook w:val="04A0" w:firstRow="1" w:lastRow="0" w:firstColumn="1" w:lastColumn="0" w:noHBand="0" w:noVBand="1"/>
      </w:tblPr>
      <w:tblGrid>
        <w:gridCol w:w="9016"/>
      </w:tblGrid>
      <w:tr w:rsidR="00462606" w:rsidRPr="00897E80" w14:paraId="7F55C5D9" w14:textId="77777777" w:rsidTr="00462606">
        <w:trPr>
          <w:trHeight w:val="674"/>
          <w:jc w:val="center"/>
        </w:trPr>
        <w:tc>
          <w:tcPr>
            <w:tcW w:w="9242" w:type="dxa"/>
            <w:shd w:val="clear" w:color="auto" w:fill="D9D9D9" w:themeFill="background1" w:themeFillShade="D9"/>
            <w:vAlign w:val="center"/>
          </w:tcPr>
          <w:p w14:paraId="7C951BBB" w14:textId="77777777" w:rsidR="00462606" w:rsidRPr="00897E80" w:rsidRDefault="00462606" w:rsidP="00462606">
            <w:pPr>
              <w:spacing w:line="276" w:lineRule="auto"/>
              <w:jc w:val="center"/>
              <w:rPr>
                <w:rFonts w:ascii="Arial" w:hAnsi="Arial" w:cs="Arial"/>
                <w:lang w:eastAsia="en-GB"/>
              </w:rPr>
            </w:pPr>
            <w:r w:rsidRPr="00897E80">
              <w:rPr>
                <w:rFonts w:ascii="Arial" w:hAnsi="Arial" w:cs="Arial"/>
                <w:b/>
                <w:lang w:eastAsia="en-GB"/>
              </w:rPr>
              <w:t>This is a controlled document.</w:t>
            </w:r>
            <w:r w:rsidRPr="00897E80">
              <w:rPr>
                <w:rFonts w:ascii="Arial" w:hAnsi="Arial" w:cs="Arial"/>
                <w:lang w:eastAsia="en-GB"/>
              </w:rPr>
              <w:t xml:space="preserve">  Whilst it may be printed, the electronic version on the Trust’s Intranet is the controlled copy.  Any printed copies are not controlled.</w:t>
            </w:r>
          </w:p>
        </w:tc>
      </w:tr>
    </w:tbl>
    <w:p w14:paraId="02973A9C" w14:textId="673B77AE" w:rsidR="00110B03" w:rsidRDefault="00897E80" w:rsidP="003F0E6C">
      <w:pPr>
        <w:rPr>
          <w:rFonts w:ascii="Arial" w:hAnsi="Arial" w:cs="Arial"/>
          <w:b/>
        </w:rPr>
      </w:pPr>
      <w:r>
        <w:rPr>
          <w:rFonts w:ascii="Arial" w:hAnsi="Arial" w:cs="Arial"/>
          <w:b/>
        </w:rPr>
        <w:br w:type="page"/>
      </w:r>
      <w:r w:rsidR="00110B03">
        <w:rPr>
          <w:rFonts w:ascii="Arial" w:hAnsi="Arial" w:cs="Arial"/>
          <w:b/>
        </w:rPr>
        <w:lastRenderedPageBreak/>
        <w:t>Version control summary</w:t>
      </w:r>
    </w:p>
    <w:p w14:paraId="7EB01DAD" w14:textId="77777777" w:rsidR="00110B03" w:rsidRPr="00A10407" w:rsidRDefault="00110B03" w:rsidP="003F0E6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183"/>
        <w:gridCol w:w="5205"/>
        <w:gridCol w:w="1602"/>
      </w:tblGrid>
      <w:tr w:rsidR="00D5506F" w:rsidRPr="00A10407" w14:paraId="15A7D402" w14:textId="77777777" w:rsidTr="00BA07BA">
        <w:tc>
          <w:tcPr>
            <w:tcW w:w="1030" w:type="dxa"/>
            <w:shd w:val="clear" w:color="auto" w:fill="D9D9D9" w:themeFill="background1" w:themeFillShade="D9"/>
            <w:vAlign w:val="center"/>
          </w:tcPr>
          <w:p w14:paraId="456F8018"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Version</w:t>
            </w:r>
          </w:p>
        </w:tc>
        <w:tc>
          <w:tcPr>
            <w:tcW w:w="1183" w:type="dxa"/>
            <w:shd w:val="clear" w:color="auto" w:fill="D9D9D9" w:themeFill="background1" w:themeFillShade="D9"/>
            <w:vAlign w:val="center"/>
          </w:tcPr>
          <w:p w14:paraId="6191E811"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Page No.</w:t>
            </w:r>
          </w:p>
        </w:tc>
        <w:tc>
          <w:tcPr>
            <w:tcW w:w="5408" w:type="dxa"/>
            <w:shd w:val="clear" w:color="auto" w:fill="D9D9D9" w:themeFill="background1" w:themeFillShade="D9"/>
            <w:vAlign w:val="center"/>
          </w:tcPr>
          <w:p w14:paraId="3580BBBA"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Description of change</w:t>
            </w:r>
          </w:p>
        </w:tc>
        <w:tc>
          <w:tcPr>
            <w:tcW w:w="1621" w:type="dxa"/>
            <w:shd w:val="clear" w:color="auto" w:fill="D9D9D9" w:themeFill="background1" w:themeFillShade="D9"/>
            <w:vAlign w:val="center"/>
          </w:tcPr>
          <w:p w14:paraId="26AEA976"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Date approved</w:t>
            </w:r>
          </w:p>
        </w:tc>
      </w:tr>
      <w:tr w:rsidR="00D5506F" w:rsidRPr="00A10407" w14:paraId="41692C9C" w14:textId="77777777" w:rsidTr="00BA07BA">
        <w:tc>
          <w:tcPr>
            <w:tcW w:w="1030" w:type="dxa"/>
            <w:shd w:val="clear" w:color="auto" w:fill="auto"/>
            <w:vAlign w:val="center"/>
          </w:tcPr>
          <w:p w14:paraId="627D16C8"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1</w:t>
            </w:r>
          </w:p>
        </w:tc>
        <w:tc>
          <w:tcPr>
            <w:tcW w:w="1183" w:type="dxa"/>
            <w:shd w:val="clear" w:color="auto" w:fill="auto"/>
            <w:vAlign w:val="center"/>
          </w:tcPr>
          <w:p w14:paraId="73DFF07D"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N/A</w:t>
            </w:r>
          </w:p>
        </w:tc>
        <w:tc>
          <w:tcPr>
            <w:tcW w:w="5408" w:type="dxa"/>
            <w:shd w:val="clear" w:color="auto" w:fill="auto"/>
            <w:vAlign w:val="center"/>
          </w:tcPr>
          <w:p w14:paraId="7119D295" w14:textId="77777777" w:rsidR="00D5506F" w:rsidRPr="00A10407" w:rsidRDefault="00D5506F" w:rsidP="003F0E6C">
            <w:pPr>
              <w:spacing w:before="20" w:after="20"/>
              <w:rPr>
                <w:rFonts w:ascii="Arial" w:eastAsia="Times New Roman" w:hAnsi="Arial" w:cs="Arial"/>
                <w:lang w:eastAsia="en-GB"/>
              </w:rPr>
            </w:pPr>
            <w:r w:rsidRPr="00A10407">
              <w:rPr>
                <w:rFonts w:ascii="Arial" w:eastAsia="Times New Roman" w:hAnsi="Arial" w:cs="Arial"/>
                <w:lang w:eastAsia="en-GB"/>
              </w:rPr>
              <w:t>First issue</w:t>
            </w:r>
          </w:p>
        </w:tc>
        <w:tc>
          <w:tcPr>
            <w:tcW w:w="1621" w:type="dxa"/>
            <w:shd w:val="clear" w:color="auto" w:fill="auto"/>
            <w:vAlign w:val="center"/>
          </w:tcPr>
          <w:p w14:paraId="06B0A2FB" w14:textId="77777777" w:rsidR="00D5506F" w:rsidRPr="00A10407" w:rsidRDefault="008E1BCE" w:rsidP="003F0E6C">
            <w:pPr>
              <w:spacing w:before="20" w:after="20"/>
              <w:rPr>
                <w:rFonts w:ascii="Arial" w:eastAsia="Times New Roman" w:hAnsi="Arial" w:cs="Arial"/>
                <w:lang w:eastAsia="en-GB"/>
              </w:rPr>
            </w:pPr>
            <w:r>
              <w:rPr>
                <w:rFonts w:ascii="Arial" w:eastAsia="Times New Roman" w:hAnsi="Arial" w:cs="Arial"/>
                <w:lang w:eastAsia="en-GB"/>
              </w:rPr>
              <w:t>May 2016</w:t>
            </w:r>
          </w:p>
        </w:tc>
      </w:tr>
      <w:tr w:rsidR="0096673E" w:rsidRPr="00A10407" w14:paraId="5793C4EB" w14:textId="77777777" w:rsidTr="00BA07BA">
        <w:tc>
          <w:tcPr>
            <w:tcW w:w="1030" w:type="dxa"/>
            <w:shd w:val="clear" w:color="auto" w:fill="auto"/>
            <w:vAlign w:val="center"/>
          </w:tcPr>
          <w:p w14:paraId="7AE123B3" w14:textId="77777777" w:rsidR="0096673E" w:rsidRPr="00A10407" w:rsidRDefault="008E1BCE" w:rsidP="003F0E6C">
            <w:pPr>
              <w:spacing w:before="20" w:after="20"/>
              <w:rPr>
                <w:rFonts w:ascii="Arial" w:eastAsia="Times New Roman" w:hAnsi="Arial" w:cs="Arial"/>
                <w:lang w:eastAsia="en-GB"/>
              </w:rPr>
            </w:pPr>
            <w:r>
              <w:rPr>
                <w:rFonts w:ascii="Arial" w:eastAsia="Times New Roman" w:hAnsi="Arial" w:cs="Arial"/>
                <w:lang w:eastAsia="en-GB"/>
              </w:rPr>
              <w:t>1.1</w:t>
            </w:r>
          </w:p>
        </w:tc>
        <w:tc>
          <w:tcPr>
            <w:tcW w:w="1183" w:type="dxa"/>
            <w:shd w:val="clear" w:color="auto" w:fill="auto"/>
            <w:vAlign w:val="center"/>
          </w:tcPr>
          <w:p w14:paraId="2A2391B9" w14:textId="77777777" w:rsidR="0096673E" w:rsidRPr="00820CBF" w:rsidRDefault="00820CBF" w:rsidP="00820CBF">
            <w:pPr>
              <w:rPr>
                <w:rFonts w:ascii="Arial" w:eastAsia="Times New Roman" w:hAnsi="Arial" w:cs="Arial"/>
                <w:lang w:eastAsia="en-GB"/>
              </w:rPr>
            </w:pPr>
            <w:r>
              <w:rPr>
                <w:rFonts w:ascii="Arial" w:eastAsia="Times New Roman" w:hAnsi="Arial" w:cs="Arial"/>
                <w:lang w:eastAsia="en-GB"/>
              </w:rPr>
              <w:t>Front Sheet</w:t>
            </w:r>
          </w:p>
        </w:tc>
        <w:tc>
          <w:tcPr>
            <w:tcW w:w="5408" w:type="dxa"/>
            <w:shd w:val="clear" w:color="auto" w:fill="auto"/>
            <w:vAlign w:val="center"/>
          </w:tcPr>
          <w:p w14:paraId="319A3E40" w14:textId="77777777" w:rsidR="0096673E" w:rsidRPr="00A10407" w:rsidRDefault="00820CBF" w:rsidP="003A4102">
            <w:pPr>
              <w:spacing w:before="20" w:after="20"/>
              <w:rPr>
                <w:rFonts w:ascii="Arial" w:eastAsia="Times New Roman" w:hAnsi="Arial" w:cs="Arial"/>
                <w:lang w:eastAsia="en-GB"/>
              </w:rPr>
            </w:pPr>
            <w:r>
              <w:rPr>
                <w:rFonts w:ascii="Arial" w:eastAsia="Times New Roman" w:hAnsi="Arial" w:cs="Arial"/>
                <w:lang w:eastAsia="en-GB"/>
              </w:rPr>
              <w:t>Updated to show new document owner</w:t>
            </w:r>
            <w:r w:rsidR="003A4102">
              <w:rPr>
                <w:rFonts w:ascii="Arial" w:eastAsia="Times New Roman" w:hAnsi="Arial" w:cs="Arial"/>
                <w:lang w:eastAsia="en-GB"/>
              </w:rPr>
              <w:t>.</w:t>
            </w:r>
          </w:p>
        </w:tc>
        <w:tc>
          <w:tcPr>
            <w:tcW w:w="1621" w:type="dxa"/>
            <w:shd w:val="clear" w:color="auto" w:fill="auto"/>
            <w:vAlign w:val="center"/>
          </w:tcPr>
          <w:p w14:paraId="0552E124" w14:textId="77777777" w:rsidR="0096673E" w:rsidRPr="00A10407" w:rsidRDefault="00820CBF" w:rsidP="003F0E6C">
            <w:pPr>
              <w:spacing w:before="20" w:after="20"/>
              <w:rPr>
                <w:rFonts w:ascii="Arial" w:eastAsia="Times New Roman" w:hAnsi="Arial" w:cs="Arial"/>
                <w:lang w:eastAsia="en-GB"/>
              </w:rPr>
            </w:pPr>
            <w:r>
              <w:rPr>
                <w:rFonts w:ascii="Arial" w:eastAsia="Times New Roman" w:hAnsi="Arial" w:cs="Arial"/>
                <w:lang w:eastAsia="en-GB"/>
              </w:rPr>
              <w:t>March 2018</w:t>
            </w:r>
          </w:p>
        </w:tc>
      </w:tr>
      <w:tr w:rsidR="00820CBF" w:rsidRPr="00A10407" w14:paraId="6DE2EC3C" w14:textId="77777777" w:rsidTr="00BA07BA">
        <w:tc>
          <w:tcPr>
            <w:tcW w:w="1030" w:type="dxa"/>
            <w:shd w:val="clear" w:color="auto" w:fill="auto"/>
            <w:vAlign w:val="center"/>
          </w:tcPr>
          <w:p w14:paraId="5AF656F8" w14:textId="77777777" w:rsidR="00820CBF" w:rsidRDefault="00820CBF" w:rsidP="003F0E6C">
            <w:pPr>
              <w:spacing w:before="20" w:after="20"/>
              <w:rPr>
                <w:rFonts w:ascii="Arial" w:eastAsia="Times New Roman" w:hAnsi="Arial" w:cs="Arial"/>
                <w:lang w:eastAsia="en-GB"/>
              </w:rPr>
            </w:pPr>
            <w:r>
              <w:rPr>
                <w:rFonts w:ascii="Arial" w:eastAsia="Times New Roman" w:hAnsi="Arial" w:cs="Arial"/>
                <w:lang w:eastAsia="en-GB"/>
              </w:rPr>
              <w:t>1.2</w:t>
            </w:r>
          </w:p>
        </w:tc>
        <w:tc>
          <w:tcPr>
            <w:tcW w:w="1183" w:type="dxa"/>
            <w:shd w:val="clear" w:color="auto" w:fill="auto"/>
            <w:vAlign w:val="center"/>
          </w:tcPr>
          <w:p w14:paraId="37733BA4" w14:textId="77777777" w:rsidR="00820CBF" w:rsidRDefault="00820CBF" w:rsidP="003F0E6C">
            <w:pPr>
              <w:spacing w:before="20" w:after="20"/>
              <w:rPr>
                <w:rFonts w:ascii="Arial" w:eastAsia="Times New Roman" w:hAnsi="Arial" w:cs="Arial"/>
                <w:lang w:eastAsia="en-GB"/>
              </w:rPr>
            </w:pPr>
            <w:r>
              <w:rPr>
                <w:rFonts w:ascii="Arial" w:eastAsia="Times New Roman" w:hAnsi="Arial" w:cs="Arial"/>
                <w:lang w:eastAsia="en-GB"/>
              </w:rPr>
              <w:t>All</w:t>
            </w:r>
          </w:p>
        </w:tc>
        <w:tc>
          <w:tcPr>
            <w:tcW w:w="5408" w:type="dxa"/>
            <w:shd w:val="clear" w:color="auto" w:fill="auto"/>
            <w:vAlign w:val="center"/>
          </w:tcPr>
          <w:p w14:paraId="5AC3CA5C" w14:textId="77777777" w:rsidR="00251A84" w:rsidRDefault="00820CBF" w:rsidP="003A4102">
            <w:pPr>
              <w:spacing w:before="20" w:after="20"/>
              <w:rPr>
                <w:rFonts w:ascii="Arial" w:eastAsia="Times New Roman" w:hAnsi="Arial" w:cs="Arial"/>
                <w:lang w:eastAsia="en-GB"/>
              </w:rPr>
            </w:pPr>
            <w:r>
              <w:rPr>
                <w:rFonts w:ascii="Arial" w:eastAsia="Times New Roman" w:hAnsi="Arial" w:cs="Arial"/>
                <w:lang w:eastAsia="en-GB"/>
              </w:rPr>
              <w:t>Reviewed</w:t>
            </w:r>
          </w:p>
        </w:tc>
        <w:tc>
          <w:tcPr>
            <w:tcW w:w="1621" w:type="dxa"/>
            <w:shd w:val="clear" w:color="auto" w:fill="auto"/>
            <w:vAlign w:val="center"/>
          </w:tcPr>
          <w:p w14:paraId="243705B6" w14:textId="77777777" w:rsidR="00820CBF" w:rsidRDefault="00820CBF" w:rsidP="003F0E6C">
            <w:pPr>
              <w:spacing w:before="20" w:after="20"/>
              <w:rPr>
                <w:rFonts w:ascii="Arial" w:eastAsia="Times New Roman" w:hAnsi="Arial" w:cs="Arial"/>
                <w:lang w:eastAsia="en-GB"/>
              </w:rPr>
            </w:pPr>
            <w:r>
              <w:rPr>
                <w:rFonts w:ascii="Arial" w:eastAsia="Times New Roman" w:hAnsi="Arial" w:cs="Arial"/>
                <w:lang w:eastAsia="en-GB"/>
              </w:rPr>
              <w:t>July 2019</w:t>
            </w:r>
          </w:p>
        </w:tc>
      </w:tr>
      <w:tr w:rsidR="00251A84" w:rsidRPr="00A10407" w14:paraId="6F10CCEA" w14:textId="77777777" w:rsidTr="00BA07BA">
        <w:tc>
          <w:tcPr>
            <w:tcW w:w="1030" w:type="dxa"/>
            <w:shd w:val="clear" w:color="auto" w:fill="auto"/>
            <w:vAlign w:val="center"/>
          </w:tcPr>
          <w:p w14:paraId="358DA0D3" w14:textId="77777777" w:rsidR="00251A84" w:rsidRDefault="00251A84" w:rsidP="003F0E6C">
            <w:pPr>
              <w:spacing w:before="20" w:after="20"/>
              <w:rPr>
                <w:rFonts w:ascii="Arial" w:eastAsia="Times New Roman" w:hAnsi="Arial" w:cs="Arial"/>
                <w:lang w:eastAsia="en-GB"/>
              </w:rPr>
            </w:pPr>
            <w:r>
              <w:rPr>
                <w:rFonts w:ascii="Arial" w:eastAsia="Times New Roman" w:hAnsi="Arial" w:cs="Times New Roman"/>
                <w:lang w:eastAsia="en-GB"/>
              </w:rPr>
              <w:t>2.0</w:t>
            </w:r>
          </w:p>
        </w:tc>
        <w:tc>
          <w:tcPr>
            <w:tcW w:w="1183" w:type="dxa"/>
            <w:shd w:val="clear" w:color="auto" w:fill="auto"/>
            <w:vAlign w:val="center"/>
          </w:tcPr>
          <w:p w14:paraId="155F8F34" w14:textId="77777777" w:rsidR="00251A84" w:rsidRDefault="00251A84" w:rsidP="003F0E6C">
            <w:pPr>
              <w:spacing w:before="20" w:after="20"/>
              <w:rPr>
                <w:rFonts w:ascii="Arial" w:eastAsia="Times New Roman" w:hAnsi="Arial" w:cs="Arial"/>
                <w:lang w:eastAsia="en-GB"/>
              </w:rPr>
            </w:pPr>
            <w:r>
              <w:rPr>
                <w:rFonts w:ascii="Arial" w:eastAsia="Times New Roman" w:hAnsi="Arial" w:cs="Times New Roman"/>
                <w:lang w:eastAsia="en-GB"/>
              </w:rPr>
              <w:t>Whole document</w:t>
            </w:r>
          </w:p>
        </w:tc>
        <w:tc>
          <w:tcPr>
            <w:tcW w:w="5408" w:type="dxa"/>
            <w:shd w:val="clear" w:color="auto" w:fill="auto"/>
            <w:vAlign w:val="center"/>
          </w:tcPr>
          <w:p w14:paraId="0E057B7C" w14:textId="77777777" w:rsidR="00251A84" w:rsidRDefault="00251A84" w:rsidP="003A4102">
            <w:pPr>
              <w:spacing w:before="20" w:after="20"/>
              <w:rPr>
                <w:rFonts w:ascii="Arial" w:eastAsia="Times New Roman" w:hAnsi="Arial" w:cs="Arial"/>
                <w:lang w:eastAsia="en-GB"/>
              </w:rPr>
            </w:pPr>
            <w:r>
              <w:rPr>
                <w:rFonts w:ascii="Arial" w:eastAsia="Times New Roman" w:hAnsi="Arial" w:cs="Times New Roman"/>
                <w:lang w:eastAsia="en-GB"/>
              </w:rPr>
              <w:t>Three year review and update</w:t>
            </w:r>
          </w:p>
        </w:tc>
        <w:tc>
          <w:tcPr>
            <w:tcW w:w="1621" w:type="dxa"/>
            <w:shd w:val="clear" w:color="auto" w:fill="auto"/>
            <w:vAlign w:val="center"/>
          </w:tcPr>
          <w:p w14:paraId="035F035E" w14:textId="77777777" w:rsidR="00251A84" w:rsidRDefault="00251A84" w:rsidP="003F0E6C">
            <w:pPr>
              <w:spacing w:before="20" w:after="20"/>
              <w:rPr>
                <w:rFonts w:ascii="Arial" w:eastAsia="Times New Roman" w:hAnsi="Arial" w:cs="Arial"/>
                <w:lang w:eastAsia="en-GB"/>
              </w:rPr>
            </w:pPr>
            <w:r>
              <w:rPr>
                <w:rFonts w:ascii="Arial" w:eastAsia="Times New Roman" w:hAnsi="Arial" w:cs="Times New Roman"/>
                <w:lang w:eastAsia="en-GB"/>
              </w:rPr>
              <w:t>July 2019</w:t>
            </w:r>
          </w:p>
        </w:tc>
      </w:tr>
      <w:tr w:rsidR="00251A84" w:rsidRPr="00A10407" w14:paraId="48872CC6" w14:textId="77777777" w:rsidTr="00BA07BA">
        <w:tc>
          <w:tcPr>
            <w:tcW w:w="1030" w:type="dxa"/>
            <w:shd w:val="clear" w:color="auto" w:fill="auto"/>
            <w:vAlign w:val="center"/>
          </w:tcPr>
          <w:p w14:paraId="72922DCF" w14:textId="77777777" w:rsidR="00251A84" w:rsidRPr="007834A4" w:rsidRDefault="009166E2" w:rsidP="003F0E6C">
            <w:pPr>
              <w:spacing w:before="20" w:after="20"/>
              <w:rPr>
                <w:rFonts w:ascii="Arial" w:eastAsia="Times New Roman" w:hAnsi="Arial" w:cs="Times New Roman"/>
                <w:lang w:eastAsia="en-GB"/>
              </w:rPr>
            </w:pPr>
            <w:r w:rsidRPr="007834A4">
              <w:rPr>
                <w:rFonts w:ascii="Arial" w:eastAsia="Times New Roman" w:hAnsi="Arial" w:cs="Times New Roman"/>
                <w:lang w:eastAsia="en-GB"/>
              </w:rPr>
              <w:t>3.0</w:t>
            </w:r>
          </w:p>
        </w:tc>
        <w:tc>
          <w:tcPr>
            <w:tcW w:w="1183" w:type="dxa"/>
            <w:shd w:val="clear" w:color="auto" w:fill="auto"/>
            <w:vAlign w:val="center"/>
          </w:tcPr>
          <w:p w14:paraId="6CF44154" w14:textId="77777777" w:rsidR="00251A84" w:rsidRPr="007834A4" w:rsidRDefault="00251A84" w:rsidP="00BA07BA">
            <w:pPr>
              <w:spacing w:before="20" w:after="20"/>
              <w:rPr>
                <w:rFonts w:ascii="Arial" w:eastAsia="Times New Roman" w:hAnsi="Arial" w:cs="Times New Roman"/>
                <w:lang w:eastAsia="en-GB"/>
              </w:rPr>
            </w:pPr>
            <w:r w:rsidRPr="007834A4">
              <w:rPr>
                <w:rFonts w:ascii="Arial" w:eastAsia="Times New Roman" w:hAnsi="Arial" w:cs="Times New Roman"/>
                <w:lang w:eastAsia="en-GB"/>
              </w:rPr>
              <w:t>Whole document</w:t>
            </w:r>
          </w:p>
        </w:tc>
        <w:tc>
          <w:tcPr>
            <w:tcW w:w="5408" w:type="dxa"/>
            <w:shd w:val="clear" w:color="auto" w:fill="auto"/>
            <w:vAlign w:val="center"/>
          </w:tcPr>
          <w:p w14:paraId="717B1957" w14:textId="77777777" w:rsidR="000B7A4F" w:rsidRDefault="009166E2" w:rsidP="006941D8">
            <w:pPr>
              <w:spacing w:before="20" w:after="20"/>
              <w:rPr>
                <w:rFonts w:ascii="Arial" w:eastAsia="Times New Roman" w:hAnsi="Arial" w:cs="Times New Roman"/>
                <w:lang w:eastAsia="en-GB"/>
              </w:rPr>
            </w:pPr>
            <w:r w:rsidRPr="007834A4">
              <w:rPr>
                <w:rFonts w:ascii="Arial" w:eastAsia="Times New Roman" w:hAnsi="Arial" w:cs="Times New Roman"/>
                <w:lang w:eastAsia="en-GB"/>
              </w:rPr>
              <w:t xml:space="preserve">Converted into a trust wide </w:t>
            </w:r>
            <w:r w:rsidR="008273F8" w:rsidRPr="007834A4">
              <w:rPr>
                <w:rFonts w:ascii="Arial" w:eastAsia="Times New Roman" w:hAnsi="Arial" w:cs="Times New Roman"/>
                <w:lang w:eastAsia="en-GB"/>
              </w:rPr>
              <w:t xml:space="preserve">policy </w:t>
            </w:r>
            <w:r w:rsidRPr="007834A4">
              <w:rPr>
                <w:rFonts w:ascii="Arial" w:eastAsia="Times New Roman" w:hAnsi="Arial" w:cs="Times New Roman"/>
                <w:lang w:eastAsia="en-GB"/>
              </w:rPr>
              <w:t>document</w:t>
            </w:r>
            <w:r w:rsidR="000B7A4F">
              <w:rPr>
                <w:rFonts w:ascii="Arial" w:eastAsia="Times New Roman" w:hAnsi="Arial" w:cs="Times New Roman"/>
                <w:lang w:eastAsia="en-GB"/>
              </w:rPr>
              <w:t xml:space="preserve"> to include:</w:t>
            </w:r>
          </w:p>
          <w:p w14:paraId="1A88191E" w14:textId="77777777" w:rsidR="000B7A4F" w:rsidRPr="000B7A4F" w:rsidRDefault="00462606" w:rsidP="006941D8">
            <w:pPr>
              <w:spacing w:before="20" w:after="20"/>
              <w:rPr>
                <w:rFonts w:ascii="Arial" w:eastAsia="Times New Roman" w:hAnsi="Arial" w:cs="Times New Roman"/>
                <w:b/>
                <w:lang w:eastAsia="en-GB"/>
              </w:rPr>
            </w:pPr>
            <w:r>
              <w:rPr>
                <w:rFonts w:ascii="Arial" w:eastAsia="Times New Roman" w:hAnsi="Arial" w:cs="Times New Roman"/>
                <w:b/>
                <w:lang w:eastAsia="en-GB"/>
              </w:rPr>
              <w:t xml:space="preserve">415 </w:t>
            </w:r>
            <w:r w:rsidR="000B7A4F" w:rsidRPr="000B7A4F">
              <w:rPr>
                <w:rFonts w:ascii="Arial" w:eastAsia="Times New Roman" w:hAnsi="Arial" w:cs="Times New Roman"/>
                <w:b/>
                <w:lang w:eastAsia="en-GB"/>
              </w:rPr>
              <w:t>Growth Monitoring Policy 2.0 Cambs/Norfolk</w:t>
            </w:r>
          </w:p>
          <w:p w14:paraId="723846C6" w14:textId="77777777" w:rsidR="000B7A4F" w:rsidRDefault="00462606" w:rsidP="006941D8">
            <w:pPr>
              <w:spacing w:before="20" w:after="20"/>
              <w:rPr>
                <w:rFonts w:ascii="Arial" w:eastAsia="Times New Roman" w:hAnsi="Arial" w:cs="Times New Roman"/>
                <w:b/>
                <w:lang w:eastAsia="en-GB"/>
              </w:rPr>
            </w:pPr>
            <w:r>
              <w:rPr>
                <w:rFonts w:ascii="Arial" w:eastAsia="Times New Roman" w:hAnsi="Arial" w:cs="Times New Roman"/>
                <w:b/>
                <w:lang w:eastAsia="en-GB"/>
              </w:rPr>
              <w:t xml:space="preserve">224 </w:t>
            </w:r>
            <w:r w:rsidR="000B7A4F" w:rsidRPr="000B7A4F">
              <w:rPr>
                <w:rFonts w:ascii="Arial" w:eastAsia="Times New Roman" w:hAnsi="Arial" w:cs="Times New Roman"/>
                <w:b/>
                <w:lang w:eastAsia="en-GB"/>
              </w:rPr>
              <w:t>Growth Monitoring Policy Bedfordshire/</w:t>
            </w:r>
            <w:r>
              <w:rPr>
                <w:rFonts w:ascii="Arial" w:eastAsia="Times New Roman" w:hAnsi="Arial" w:cs="Times New Roman"/>
                <w:b/>
                <w:lang w:eastAsia="en-GB"/>
              </w:rPr>
              <w:t xml:space="preserve"> </w:t>
            </w:r>
            <w:r w:rsidR="000B7A4F" w:rsidRPr="000B7A4F">
              <w:rPr>
                <w:rFonts w:ascii="Arial" w:eastAsia="Times New Roman" w:hAnsi="Arial" w:cs="Times New Roman"/>
                <w:b/>
                <w:lang w:eastAsia="en-GB"/>
              </w:rPr>
              <w:t>Luton 2.0</w:t>
            </w:r>
            <w:r w:rsidR="006941D8" w:rsidRPr="000B7A4F">
              <w:rPr>
                <w:rFonts w:ascii="Arial" w:eastAsia="Times New Roman" w:hAnsi="Arial" w:cs="Times New Roman"/>
                <w:b/>
                <w:lang w:eastAsia="en-GB"/>
              </w:rPr>
              <w:t xml:space="preserve"> </w:t>
            </w:r>
          </w:p>
          <w:p w14:paraId="74000094" w14:textId="77777777" w:rsidR="000B7A4F" w:rsidRDefault="00251A84" w:rsidP="006941D8">
            <w:pPr>
              <w:spacing w:before="20" w:after="20"/>
              <w:rPr>
                <w:rFonts w:ascii="Arial" w:eastAsia="Times New Roman" w:hAnsi="Arial" w:cs="Times New Roman"/>
                <w:lang w:eastAsia="en-GB"/>
              </w:rPr>
            </w:pPr>
            <w:r w:rsidRPr="007834A4">
              <w:rPr>
                <w:rFonts w:ascii="Arial" w:eastAsia="Times New Roman" w:hAnsi="Arial" w:cs="Times New Roman"/>
                <w:lang w:eastAsia="en-GB"/>
              </w:rPr>
              <w:t xml:space="preserve">Updated content incorporating new </w:t>
            </w:r>
            <w:r w:rsidR="007E1E8B" w:rsidRPr="007834A4">
              <w:rPr>
                <w:rFonts w:ascii="Arial" w:eastAsia="Times New Roman" w:hAnsi="Arial" w:cs="Times New Roman"/>
                <w:lang w:eastAsia="en-GB"/>
              </w:rPr>
              <w:t>recommendations</w:t>
            </w:r>
            <w:r w:rsidRPr="007834A4">
              <w:rPr>
                <w:rFonts w:ascii="Arial" w:eastAsia="Times New Roman" w:hAnsi="Arial" w:cs="Times New Roman"/>
                <w:lang w:eastAsia="en-GB"/>
              </w:rPr>
              <w:t xml:space="preserve"> and learning</w:t>
            </w:r>
            <w:r w:rsidR="004E594A">
              <w:rPr>
                <w:rFonts w:ascii="Arial" w:eastAsia="Times New Roman" w:hAnsi="Arial" w:cs="Times New Roman"/>
                <w:lang w:eastAsia="en-GB"/>
              </w:rPr>
              <w:t xml:space="preserve"> from serious incidents. </w:t>
            </w:r>
          </w:p>
          <w:p w14:paraId="3F232846" w14:textId="77777777" w:rsidR="00251A84" w:rsidRPr="007834A4" w:rsidRDefault="006941D8" w:rsidP="006941D8">
            <w:pPr>
              <w:spacing w:before="20" w:after="20"/>
              <w:rPr>
                <w:rFonts w:ascii="Arial" w:eastAsia="Times New Roman" w:hAnsi="Arial" w:cs="Times New Roman"/>
                <w:lang w:eastAsia="en-GB"/>
              </w:rPr>
            </w:pPr>
            <w:r>
              <w:rPr>
                <w:rFonts w:ascii="Arial" w:eastAsia="Times New Roman" w:hAnsi="Arial" w:cs="Times New Roman"/>
                <w:lang w:eastAsia="en-GB"/>
              </w:rPr>
              <w:t xml:space="preserve">Policy now applicable to all children services that monitor weight. </w:t>
            </w:r>
          </w:p>
        </w:tc>
        <w:tc>
          <w:tcPr>
            <w:tcW w:w="1621" w:type="dxa"/>
            <w:shd w:val="clear" w:color="auto" w:fill="auto"/>
            <w:vAlign w:val="center"/>
          </w:tcPr>
          <w:p w14:paraId="42CCDEAB" w14:textId="77777777" w:rsidR="00251A84" w:rsidRPr="007834A4" w:rsidRDefault="007834A4" w:rsidP="003F0E6C">
            <w:pPr>
              <w:spacing w:before="20" w:after="20"/>
              <w:rPr>
                <w:rFonts w:ascii="Arial" w:eastAsia="Times New Roman" w:hAnsi="Arial" w:cs="Times New Roman"/>
                <w:lang w:eastAsia="en-GB"/>
              </w:rPr>
            </w:pPr>
            <w:r w:rsidRPr="007834A4">
              <w:rPr>
                <w:rFonts w:ascii="Arial" w:eastAsia="Times New Roman" w:hAnsi="Arial" w:cs="Times New Roman"/>
                <w:lang w:eastAsia="en-GB"/>
              </w:rPr>
              <w:t xml:space="preserve">May </w:t>
            </w:r>
            <w:r w:rsidR="001C49A6" w:rsidRPr="007834A4">
              <w:rPr>
                <w:rFonts w:ascii="Arial" w:eastAsia="Times New Roman" w:hAnsi="Arial" w:cs="Times New Roman"/>
                <w:lang w:eastAsia="en-GB"/>
              </w:rPr>
              <w:t>2021</w:t>
            </w:r>
          </w:p>
        </w:tc>
      </w:tr>
      <w:tr w:rsidR="00E37B16" w:rsidRPr="00A10407" w14:paraId="64A761AE" w14:textId="77777777" w:rsidTr="00BA07BA">
        <w:tc>
          <w:tcPr>
            <w:tcW w:w="1030" w:type="dxa"/>
            <w:shd w:val="clear" w:color="auto" w:fill="auto"/>
            <w:vAlign w:val="center"/>
          </w:tcPr>
          <w:p w14:paraId="04CD7BEE" w14:textId="77777777" w:rsidR="00E37B16" w:rsidRPr="007834A4" w:rsidRDefault="00E37B16" w:rsidP="003F0E6C">
            <w:pPr>
              <w:spacing w:before="20" w:after="20"/>
              <w:rPr>
                <w:rFonts w:ascii="Arial" w:eastAsia="Times New Roman" w:hAnsi="Arial" w:cs="Times New Roman"/>
                <w:lang w:eastAsia="en-GB"/>
              </w:rPr>
            </w:pPr>
            <w:r>
              <w:rPr>
                <w:rFonts w:ascii="Arial" w:eastAsia="Times New Roman" w:hAnsi="Arial" w:cs="Times New Roman"/>
                <w:lang w:eastAsia="en-GB"/>
              </w:rPr>
              <w:t>3.1</w:t>
            </w:r>
          </w:p>
        </w:tc>
        <w:tc>
          <w:tcPr>
            <w:tcW w:w="1183" w:type="dxa"/>
            <w:shd w:val="clear" w:color="auto" w:fill="auto"/>
            <w:vAlign w:val="center"/>
          </w:tcPr>
          <w:p w14:paraId="5A17FE53" w14:textId="77777777" w:rsidR="00E37B16" w:rsidRPr="007834A4" w:rsidRDefault="00E37B16" w:rsidP="00BA07BA">
            <w:pPr>
              <w:spacing w:before="20" w:after="20"/>
              <w:rPr>
                <w:rFonts w:ascii="Arial" w:eastAsia="Times New Roman" w:hAnsi="Arial" w:cs="Times New Roman"/>
                <w:lang w:eastAsia="en-GB"/>
              </w:rPr>
            </w:pPr>
            <w:r>
              <w:rPr>
                <w:rFonts w:ascii="Arial" w:eastAsia="Times New Roman" w:hAnsi="Arial" w:cs="Times New Roman"/>
                <w:lang w:eastAsia="en-GB"/>
              </w:rPr>
              <w:t>Page 8</w:t>
            </w:r>
          </w:p>
        </w:tc>
        <w:tc>
          <w:tcPr>
            <w:tcW w:w="5408" w:type="dxa"/>
            <w:shd w:val="clear" w:color="auto" w:fill="auto"/>
            <w:vAlign w:val="center"/>
          </w:tcPr>
          <w:p w14:paraId="65849E13" w14:textId="77777777" w:rsidR="00E37B16" w:rsidRDefault="00E37B16" w:rsidP="006941D8">
            <w:pPr>
              <w:spacing w:before="20" w:after="20"/>
              <w:rPr>
                <w:rFonts w:ascii="Arial" w:eastAsia="Times New Roman" w:hAnsi="Arial" w:cs="Times New Roman"/>
                <w:lang w:eastAsia="en-GB"/>
              </w:rPr>
            </w:pPr>
            <w:r>
              <w:rPr>
                <w:rFonts w:ascii="Arial" w:eastAsia="Times New Roman" w:hAnsi="Arial" w:cs="Times New Roman"/>
                <w:lang w:eastAsia="en-GB"/>
              </w:rPr>
              <w:t>Amended to read</w:t>
            </w:r>
          </w:p>
          <w:p w14:paraId="2BB13CA2" w14:textId="77777777" w:rsidR="00E37B16" w:rsidRPr="007834A4" w:rsidRDefault="00E37B16" w:rsidP="006941D8">
            <w:pPr>
              <w:spacing w:before="20" w:after="20"/>
              <w:rPr>
                <w:rFonts w:ascii="Arial" w:eastAsia="Times New Roman" w:hAnsi="Arial" w:cs="Times New Roman"/>
                <w:lang w:eastAsia="en-GB"/>
              </w:rPr>
            </w:pPr>
            <w:r w:rsidRPr="00E37B16">
              <w:rPr>
                <w:rFonts w:ascii="Arial" w:eastAsia="Times New Roman" w:hAnsi="Arial" w:cs="Times New Roman"/>
                <w:lang w:eastAsia="en-GB"/>
              </w:rPr>
              <w:t>length should be measured where there are concerns with growth or has been requested as part of a safeguarding concern.</w:t>
            </w:r>
          </w:p>
        </w:tc>
        <w:tc>
          <w:tcPr>
            <w:tcW w:w="1621" w:type="dxa"/>
            <w:shd w:val="clear" w:color="auto" w:fill="auto"/>
            <w:vAlign w:val="center"/>
          </w:tcPr>
          <w:p w14:paraId="496FE4BF" w14:textId="77777777" w:rsidR="00E37B16" w:rsidRPr="007834A4" w:rsidRDefault="00E37B16" w:rsidP="003F0E6C">
            <w:pPr>
              <w:spacing w:before="20" w:after="20"/>
              <w:rPr>
                <w:rFonts w:ascii="Arial" w:eastAsia="Times New Roman" w:hAnsi="Arial" w:cs="Times New Roman"/>
                <w:lang w:eastAsia="en-GB"/>
              </w:rPr>
            </w:pPr>
            <w:r>
              <w:rPr>
                <w:rFonts w:ascii="Arial" w:eastAsia="Times New Roman" w:hAnsi="Arial" w:cs="Times New Roman"/>
                <w:lang w:eastAsia="en-GB"/>
              </w:rPr>
              <w:t>September 2021</w:t>
            </w:r>
          </w:p>
        </w:tc>
      </w:tr>
      <w:tr w:rsidR="00457B79" w:rsidRPr="00A10407" w14:paraId="5A227EF9" w14:textId="77777777" w:rsidTr="00BA07BA">
        <w:tc>
          <w:tcPr>
            <w:tcW w:w="1030" w:type="dxa"/>
            <w:shd w:val="clear" w:color="auto" w:fill="auto"/>
            <w:vAlign w:val="center"/>
          </w:tcPr>
          <w:p w14:paraId="0A9AE63C" w14:textId="64FBEABA" w:rsidR="00457B79" w:rsidRDefault="00457B79" w:rsidP="003F0E6C">
            <w:pPr>
              <w:spacing w:before="20" w:after="20"/>
              <w:rPr>
                <w:rFonts w:ascii="Arial" w:eastAsia="Times New Roman" w:hAnsi="Arial" w:cs="Times New Roman"/>
                <w:lang w:eastAsia="en-GB"/>
              </w:rPr>
            </w:pPr>
            <w:r>
              <w:rPr>
                <w:rFonts w:ascii="Arial" w:eastAsia="Times New Roman" w:hAnsi="Arial" w:cs="Times New Roman"/>
                <w:lang w:eastAsia="en-GB"/>
              </w:rPr>
              <w:t>3.2</w:t>
            </w:r>
          </w:p>
        </w:tc>
        <w:tc>
          <w:tcPr>
            <w:tcW w:w="1183" w:type="dxa"/>
            <w:shd w:val="clear" w:color="auto" w:fill="auto"/>
            <w:vAlign w:val="center"/>
          </w:tcPr>
          <w:p w14:paraId="737F360E" w14:textId="47E30078" w:rsidR="00457B79" w:rsidRDefault="00457B79" w:rsidP="00BA07BA">
            <w:pPr>
              <w:spacing w:before="20" w:after="20"/>
              <w:rPr>
                <w:rFonts w:ascii="Arial" w:eastAsia="Times New Roman" w:hAnsi="Arial" w:cs="Times New Roman"/>
                <w:lang w:eastAsia="en-GB"/>
              </w:rPr>
            </w:pPr>
            <w:r>
              <w:rPr>
                <w:rFonts w:ascii="Arial" w:eastAsia="Times New Roman" w:hAnsi="Arial" w:cs="Times New Roman"/>
                <w:lang w:eastAsia="en-GB"/>
              </w:rPr>
              <w:t>Page 1</w:t>
            </w:r>
          </w:p>
        </w:tc>
        <w:tc>
          <w:tcPr>
            <w:tcW w:w="5408" w:type="dxa"/>
            <w:shd w:val="clear" w:color="auto" w:fill="auto"/>
            <w:vAlign w:val="center"/>
          </w:tcPr>
          <w:p w14:paraId="7249A202" w14:textId="03EBA943" w:rsidR="00457B79" w:rsidRDefault="00457B79" w:rsidP="006941D8">
            <w:pPr>
              <w:spacing w:before="20" w:after="20"/>
              <w:rPr>
                <w:rFonts w:ascii="Arial" w:eastAsia="Times New Roman" w:hAnsi="Arial" w:cs="Times New Roman"/>
                <w:lang w:eastAsia="en-GB"/>
              </w:rPr>
            </w:pPr>
            <w:r>
              <w:rPr>
                <w:rFonts w:ascii="Arial" w:eastAsia="Times New Roman" w:hAnsi="Arial" w:cs="Times New Roman"/>
                <w:lang w:eastAsia="en-GB"/>
              </w:rPr>
              <w:t>Values and Diversity Statement added to Front page</w:t>
            </w:r>
          </w:p>
        </w:tc>
        <w:tc>
          <w:tcPr>
            <w:tcW w:w="1621" w:type="dxa"/>
            <w:shd w:val="clear" w:color="auto" w:fill="auto"/>
            <w:vAlign w:val="center"/>
          </w:tcPr>
          <w:p w14:paraId="0DD9085D" w14:textId="3F09A70D" w:rsidR="00457B79" w:rsidRDefault="00457B79" w:rsidP="003F0E6C">
            <w:pPr>
              <w:spacing w:before="20" w:after="20"/>
              <w:rPr>
                <w:rFonts w:ascii="Arial" w:eastAsia="Times New Roman" w:hAnsi="Arial" w:cs="Times New Roman"/>
                <w:lang w:eastAsia="en-GB"/>
              </w:rPr>
            </w:pPr>
            <w:r>
              <w:rPr>
                <w:rFonts w:ascii="Arial" w:eastAsia="Times New Roman" w:hAnsi="Arial" w:cs="Times New Roman"/>
                <w:lang w:eastAsia="en-GB"/>
              </w:rPr>
              <w:t>April 2022</w:t>
            </w:r>
          </w:p>
        </w:tc>
      </w:tr>
    </w:tbl>
    <w:p w14:paraId="045B3871" w14:textId="77777777" w:rsidR="0055411F" w:rsidRPr="00A10407" w:rsidRDefault="0055411F" w:rsidP="003F0E6C">
      <w:pPr>
        <w:rPr>
          <w:rFonts w:ascii="Arial" w:hAnsi="Arial" w:cs="Arial"/>
        </w:rPr>
      </w:pPr>
    </w:p>
    <w:p w14:paraId="3A90ED91" w14:textId="77777777" w:rsidR="00E7150B" w:rsidRPr="00A10407" w:rsidRDefault="00E7150B" w:rsidP="003F0E6C">
      <w:pPr>
        <w:rPr>
          <w:rFonts w:ascii="Arial" w:eastAsia="Times New Roman" w:hAnsi="Arial" w:cs="Arial"/>
          <w:lang w:eastAsia="en-GB"/>
        </w:rPr>
      </w:pPr>
    </w:p>
    <w:p w14:paraId="64F69516" w14:textId="77777777" w:rsidR="0035353D" w:rsidRPr="00A10407" w:rsidRDefault="0035353D" w:rsidP="003F0E6C">
      <w:pPr>
        <w:rPr>
          <w:rFonts w:ascii="Arial" w:eastAsia="Times New Roman" w:hAnsi="Arial" w:cs="Arial"/>
          <w:b/>
          <w:sz w:val="18"/>
          <w:szCs w:val="18"/>
          <w:lang w:eastAsia="en-GB"/>
        </w:rPr>
      </w:pPr>
      <w:r w:rsidRPr="00A10407">
        <w:rPr>
          <w:rFonts w:ascii="Arial" w:eastAsia="Times New Roman" w:hAnsi="Arial" w:cs="Arial"/>
          <w:b/>
          <w:sz w:val="18"/>
          <w:szCs w:val="18"/>
          <w:lang w:eastAsia="en-GB"/>
        </w:rPr>
        <w:br w:type="page"/>
      </w:r>
    </w:p>
    <w:p w14:paraId="62C25CC9" w14:textId="77777777" w:rsidR="00BA07BA" w:rsidRPr="00A10407" w:rsidRDefault="00BA07BA" w:rsidP="00BA07BA">
      <w:pPr>
        <w:rPr>
          <w:rFonts w:ascii="Arial" w:hAnsi="Arial" w:cs="Arial"/>
          <w:b/>
        </w:rPr>
      </w:pPr>
      <w:r w:rsidRPr="00A10407">
        <w:rPr>
          <w:rFonts w:ascii="Arial" w:hAnsi="Arial" w:cs="Arial"/>
          <w:b/>
        </w:rPr>
        <w:t>TABLE OF CONTENTS</w:t>
      </w:r>
    </w:p>
    <w:p w14:paraId="556E6528" w14:textId="77777777" w:rsidR="00BA07BA" w:rsidRPr="00A10407" w:rsidRDefault="00BA07BA" w:rsidP="00BA07BA">
      <w:pPr>
        <w:rPr>
          <w:rFonts w:ascii="Arial" w:hAnsi="Arial" w:cs="Arial"/>
          <w:b/>
        </w:rPr>
      </w:pP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rPr>
        <w:tab/>
      </w:r>
      <w:r w:rsidRPr="00A10407">
        <w:rPr>
          <w:rFonts w:ascii="Arial" w:hAnsi="Arial" w:cs="Arial"/>
          <w:b/>
        </w:rPr>
        <w:t>PAGE</w:t>
      </w:r>
    </w:p>
    <w:p w14:paraId="072B9D15" w14:textId="77777777" w:rsidR="00BA07BA" w:rsidRPr="00A10407" w:rsidRDefault="00BA07BA" w:rsidP="00BA07BA">
      <w:pPr>
        <w:pBdr>
          <w:bottom w:val="single" w:sz="4" w:space="1" w:color="auto"/>
        </w:pBdr>
        <w:rPr>
          <w:rFonts w:ascii="Arial" w:hAnsi="Arial" w:cs="Arial"/>
        </w:rPr>
      </w:pPr>
    </w:p>
    <w:p w14:paraId="2F35D12C" w14:textId="77777777" w:rsidR="00BA07BA" w:rsidRPr="00A10407" w:rsidRDefault="00BA07BA" w:rsidP="00BA07BA">
      <w:pPr>
        <w:rPr>
          <w:rFonts w:ascii="Arial" w:hAnsi="Arial" w:cs="Arial"/>
        </w:rPr>
      </w:pPr>
    </w:p>
    <w:p w14:paraId="3EA654B5" w14:textId="77777777" w:rsidR="00BA07BA" w:rsidRPr="00A10407" w:rsidRDefault="00BA07BA" w:rsidP="00BA07BA">
      <w:pPr>
        <w:tabs>
          <w:tab w:val="left" w:pos="720"/>
          <w:tab w:val="right" w:leader="dot" w:pos="8505"/>
        </w:tabs>
        <w:spacing w:line="480" w:lineRule="auto"/>
        <w:rPr>
          <w:rFonts w:ascii="Arial" w:hAnsi="Arial" w:cs="Arial"/>
        </w:rPr>
      </w:pPr>
      <w:r w:rsidRPr="00A10407">
        <w:rPr>
          <w:rFonts w:ascii="Arial" w:hAnsi="Arial" w:cs="Arial"/>
        </w:rPr>
        <w:t>1.0</w:t>
      </w:r>
      <w:r w:rsidRPr="00A10407">
        <w:rPr>
          <w:rFonts w:ascii="Arial" w:hAnsi="Arial" w:cs="Arial"/>
        </w:rPr>
        <w:tab/>
        <w:t>Introduction</w:t>
      </w:r>
      <w:r w:rsidRPr="00A10407">
        <w:rPr>
          <w:rFonts w:ascii="Arial" w:hAnsi="Arial" w:cs="Arial"/>
        </w:rPr>
        <w:tab/>
      </w:r>
      <w:r>
        <w:rPr>
          <w:rFonts w:ascii="Arial" w:hAnsi="Arial" w:cs="Arial"/>
        </w:rPr>
        <w:t>4</w:t>
      </w:r>
    </w:p>
    <w:p w14:paraId="0E0C87C9" w14:textId="77777777" w:rsidR="00BA07BA" w:rsidRDefault="00BA07BA" w:rsidP="00BA07BA">
      <w:pPr>
        <w:tabs>
          <w:tab w:val="left" w:pos="720"/>
          <w:tab w:val="right" w:leader="dot" w:pos="8505"/>
        </w:tabs>
        <w:spacing w:line="480" w:lineRule="auto"/>
        <w:rPr>
          <w:rFonts w:ascii="Arial" w:hAnsi="Arial" w:cs="Arial"/>
        </w:rPr>
      </w:pPr>
      <w:r w:rsidRPr="00A10407">
        <w:rPr>
          <w:rFonts w:ascii="Arial" w:hAnsi="Arial" w:cs="Arial"/>
        </w:rPr>
        <w:t>2.0</w:t>
      </w:r>
      <w:r w:rsidRPr="00A10407">
        <w:rPr>
          <w:rFonts w:ascii="Arial" w:hAnsi="Arial" w:cs="Arial"/>
        </w:rPr>
        <w:tab/>
      </w:r>
      <w:r>
        <w:rPr>
          <w:rFonts w:ascii="Arial" w:hAnsi="Arial" w:cs="Arial"/>
        </w:rPr>
        <w:t>Definitions</w:t>
      </w:r>
      <w:r>
        <w:rPr>
          <w:rFonts w:ascii="Arial" w:hAnsi="Arial" w:cs="Arial"/>
        </w:rPr>
        <w:tab/>
        <w:t>4</w:t>
      </w:r>
    </w:p>
    <w:p w14:paraId="11C1F04E"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3.0</w:t>
      </w:r>
      <w:r>
        <w:rPr>
          <w:rFonts w:ascii="Arial" w:hAnsi="Arial" w:cs="Arial"/>
        </w:rPr>
        <w:tab/>
        <w:t>Background</w:t>
      </w:r>
      <w:r>
        <w:rPr>
          <w:rFonts w:ascii="Arial" w:hAnsi="Arial" w:cs="Arial"/>
        </w:rPr>
        <w:tab/>
        <w:t>4</w:t>
      </w:r>
    </w:p>
    <w:p w14:paraId="582CA259"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4.0</w:t>
      </w:r>
      <w:r>
        <w:rPr>
          <w:rFonts w:ascii="Arial" w:hAnsi="Arial" w:cs="Arial"/>
        </w:rPr>
        <w:tab/>
        <w:t>Objectives &amp; Aims</w:t>
      </w:r>
      <w:r>
        <w:rPr>
          <w:rFonts w:ascii="Arial" w:hAnsi="Arial" w:cs="Arial"/>
        </w:rPr>
        <w:tab/>
        <w:t>5</w:t>
      </w:r>
    </w:p>
    <w:p w14:paraId="435D0B25"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5.0</w:t>
      </w:r>
      <w:r>
        <w:rPr>
          <w:rFonts w:ascii="Arial" w:hAnsi="Arial" w:cs="Arial"/>
        </w:rPr>
        <w:tab/>
        <w:t>Duties, Roles &amp; Responsibilities</w:t>
      </w:r>
      <w:r>
        <w:rPr>
          <w:rFonts w:ascii="Arial" w:hAnsi="Arial" w:cs="Arial"/>
        </w:rPr>
        <w:tab/>
        <w:t>5</w:t>
      </w:r>
    </w:p>
    <w:p w14:paraId="638169F9"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6.0</w:t>
      </w:r>
      <w:r>
        <w:rPr>
          <w:rFonts w:ascii="Arial" w:hAnsi="Arial" w:cs="Arial"/>
        </w:rPr>
        <w:tab/>
        <w:t>Core Standards</w:t>
      </w:r>
      <w:r>
        <w:rPr>
          <w:rFonts w:ascii="Arial" w:hAnsi="Arial" w:cs="Arial"/>
        </w:rPr>
        <w:tab/>
        <w:t>6</w:t>
      </w:r>
    </w:p>
    <w:p w14:paraId="76CB65FF"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7.0</w:t>
      </w:r>
      <w:r>
        <w:rPr>
          <w:rFonts w:ascii="Arial" w:hAnsi="Arial" w:cs="Arial"/>
        </w:rPr>
        <w:tab/>
        <w:t>Growth Charts including Specialist Conditions</w:t>
      </w:r>
      <w:r>
        <w:rPr>
          <w:rFonts w:ascii="Arial" w:hAnsi="Arial" w:cs="Arial"/>
        </w:rPr>
        <w:tab/>
        <w:t>9</w:t>
      </w:r>
    </w:p>
    <w:p w14:paraId="7414E118"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8.0</w:t>
      </w:r>
      <w:r>
        <w:rPr>
          <w:rFonts w:ascii="Arial" w:hAnsi="Arial" w:cs="Arial"/>
        </w:rPr>
        <w:tab/>
        <w:t>Abnormal Patterns including Faltering Growth</w:t>
      </w:r>
      <w:r>
        <w:rPr>
          <w:rFonts w:ascii="Arial" w:hAnsi="Arial" w:cs="Arial"/>
        </w:rPr>
        <w:tab/>
        <w:t>10</w:t>
      </w:r>
    </w:p>
    <w:p w14:paraId="600C407D"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9.0</w:t>
      </w:r>
      <w:r>
        <w:rPr>
          <w:rFonts w:ascii="Arial" w:hAnsi="Arial" w:cs="Arial"/>
        </w:rPr>
        <w:tab/>
        <w:t>Reporting and Referral Terminology</w:t>
      </w:r>
      <w:r>
        <w:rPr>
          <w:rFonts w:ascii="Arial" w:hAnsi="Arial" w:cs="Arial"/>
        </w:rPr>
        <w:tab/>
        <w:t>12</w:t>
      </w:r>
    </w:p>
    <w:p w14:paraId="5112F578"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10.0</w:t>
      </w:r>
      <w:r>
        <w:rPr>
          <w:rFonts w:ascii="Arial" w:hAnsi="Arial" w:cs="Arial"/>
        </w:rPr>
        <w:tab/>
        <w:t>Training and Competency</w:t>
      </w:r>
      <w:r>
        <w:rPr>
          <w:rFonts w:ascii="Arial" w:hAnsi="Arial" w:cs="Arial"/>
        </w:rPr>
        <w:tab/>
        <w:t>12</w:t>
      </w:r>
    </w:p>
    <w:p w14:paraId="5F5FD24F"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11.0</w:t>
      </w:r>
      <w:r>
        <w:rPr>
          <w:rFonts w:ascii="Arial" w:hAnsi="Arial" w:cs="Arial"/>
        </w:rPr>
        <w:tab/>
        <w:t>Monitoring and Audit</w:t>
      </w:r>
      <w:r>
        <w:rPr>
          <w:rFonts w:ascii="Arial" w:hAnsi="Arial" w:cs="Arial"/>
        </w:rPr>
        <w:tab/>
        <w:t>13</w:t>
      </w:r>
    </w:p>
    <w:p w14:paraId="7A14191B" w14:textId="77777777" w:rsidR="00BA07BA" w:rsidRDefault="00420574" w:rsidP="00BA07BA">
      <w:pPr>
        <w:tabs>
          <w:tab w:val="left" w:pos="720"/>
          <w:tab w:val="right" w:leader="dot" w:pos="8505"/>
        </w:tabs>
        <w:spacing w:line="480" w:lineRule="auto"/>
        <w:rPr>
          <w:rFonts w:ascii="Arial" w:hAnsi="Arial" w:cs="Arial"/>
        </w:rPr>
      </w:pPr>
      <w:r>
        <w:rPr>
          <w:rFonts w:ascii="Arial" w:hAnsi="Arial" w:cs="Arial"/>
        </w:rPr>
        <w:t>12</w:t>
      </w:r>
      <w:r w:rsidR="00BA07BA">
        <w:rPr>
          <w:rFonts w:ascii="Arial" w:hAnsi="Arial" w:cs="Arial"/>
        </w:rPr>
        <w:t>.0</w:t>
      </w:r>
      <w:r w:rsidR="00BA07BA">
        <w:rPr>
          <w:rFonts w:ascii="Arial" w:hAnsi="Arial" w:cs="Arial"/>
        </w:rPr>
        <w:tab/>
        <w:t>References</w:t>
      </w:r>
      <w:r w:rsidR="00BA07BA">
        <w:rPr>
          <w:rFonts w:ascii="Arial" w:hAnsi="Arial" w:cs="Arial"/>
        </w:rPr>
        <w:tab/>
        <w:t>13</w:t>
      </w:r>
    </w:p>
    <w:p w14:paraId="70141D09"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 xml:space="preserve">Appendix 1: </w:t>
      </w:r>
      <w:r w:rsidRPr="004D239E">
        <w:rPr>
          <w:rFonts w:ascii="Arial" w:hAnsi="Arial" w:cs="Arial"/>
        </w:rPr>
        <w:t>Signature Sheet for Policy</w:t>
      </w:r>
      <w:r>
        <w:rPr>
          <w:rFonts w:ascii="Arial" w:hAnsi="Arial" w:cs="Arial"/>
        </w:rPr>
        <w:tab/>
        <w:t>14</w:t>
      </w:r>
    </w:p>
    <w:p w14:paraId="4EAAE8C4"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 xml:space="preserve">Appendix 2: </w:t>
      </w:r>
      <w:r w:rsidRPr="004D239E">
        <w:rPr>
          <w:rFonts w:ascii="Arial" w:hAnsi="Arial" w:cs="Arial"/>
        </w:rPr>
        <w:t>Safeguarding Trigger Points</w:t>
      </w:r>
      <w:r>
        <w:rPr>
          <w:rFonts w:ascii="Arial" w:hAnsi="Arial" w:cs="Arial"/>
        </w:rPr>
        <w:tab/>
        <w:t>15</w:t>
      </w:r>
    </w:p>
    <w:p w14:paraId="0DB082D8"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Appendix 3: Postnatal conversations key points</w:t>
      </w:r>
      <w:r>
        <w:rPr>
          <w:rFonts w:ascii="Arial" w:hAnsi="Arial" w:cs="Arial"/>
        </w:rPr>
        <w:tab/>
        <w:t>16</w:t>
      </w:r>
    </w:p>
    <w:p w14:paraId="47985190"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Appendix 4:</w:t>
      </w:r>
      <w:r w:rsidR="00B72EEC">
        <w:rPr>
          <w:rFonts w:ascii="Arial" w:hAnsi="Arial" w:cs="Arial"/>
        </w:rPr>
        <w:t xml:space="preserve"> e-L</w:t>
      </w:r>
      <w:r>
        <w:rPr>
          <w:rFonts w:ascii="Arial" w:hAnsi="Arial" w:cs="Arial"/>
        </w:rPr>
        <w:t xml:space="preserve">earning for Training for Growth Monitoring </w:t>
      </w:r>
      <w:r>
        <w:rPr>
          <w:rFonts w:ascii="Arial" w:hAnsi="Arial" w:cs="Arial"/>
        </w:rPr>
        <w:tab/>
        <w:t>17</w:t>
      </w:r>
    </w:p>
    <w:p w14:paraId="397DEAE3"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Appendix 5: Faltering Growth</w:t>
      </w:r>
      <w:r>
        <w:rPr>
          <w:rFonts w:ascii="Arial" w:hAnsi="Arial" w:cs="Arial"/>
        </w:rPr>
        <w:tab/>
        <w:t>18</w:t>
      </w:r>
    </w:p>
    <w:p w14:paraId="2EA8DDAF" w14:textId="77777777" w:rsidR="00BA07BA" w:rsidRDefault="00BA07BA" w:rsidP="00BA07BA">
      <w:pPr>
        <w:tabs>
          <w:tab w:val="left" w:pos="720"/>
          <w:tab w:val="right" w:leader="dot" w:pos="8505"/>
        </w:tabs>
        <w:spacing w:line="480" w:lineRule="auto"/>
        <w:rPr>
          <w:rFonts w:ascii="Arial" w:hAnsi="Arial" w:cs="Arial"/>
        </w:rPr>
      </w:pPr>
      <w:r>
        <w:rPr>
          <w:rFonts w:ascii="Arial" w:hAnsi="Arial" w:cs="Arial"/>
        </w:rPr>
        <w:t>Appendix 6: Recommended Reading List</w:t>
      </w:r>
      <w:r>
        <w:rPr>
          <w:rFonts w:ascii="Arial" w:hAnsi="Arial" w:cs="Arial"/>
        </w:rPr>
        <w:tab/>
        <w:t>19</w:t>
      </w:r>
    </w:p>
    <w:p w14:paraId="1F4D4689" w14:textId="77777777" w:rsidR="00BA07BA" w:rsidRPr="00A10407" w:rsidRDefault="00BA07BA" w:rsidP="00BA07BA">
      <w:pPr>
        <w:tabs>
          <w:tab w:val="left" w:pos="720"/>
          <w:tab w:val="right" w:leader="dot" w:pos="8505"/>
        </w:tabs>
        <w:spacing w:line="480" w:lineRule="auto"/>
        <w:rPr>
          <w:rFonts w:ascii="Arial" w:hAnsi="Arial" w:cs="Arial"/>
        </w:rPr>
      </w:pPr>
      <w:r>
        <w:rPr>
          <w:rFonts w:ascii="Arial" w:hAnsi="Arial" w:cs="Arial"/>
        </w:rPr>
        <w:t xml:space="preserve">Appendix 7: </w:t>
      </w:r>
      <w:r w:rsidRPr="00A10407">
        <w:rPr>
          <w:rFonts w:ascii="Arial" w:hAnsi="Arial" w:cs="Arial"/>
        </w:rPr>
        <w:t>Rapid Equality and Diversity Impact Assessment To</w:t>
      </w:r>
      <w:r>
        <w:rPr>
          <w:rFonts w:ascii="Arial" w:hAnsi="Arial" w:cs="Arial"/>
        </w:rPr>
        <w:t>ol</w:t>
      </w:r>
      <w:r>
        <w:rPr>
          <w:rFonts w:ascii="Arial" w:hAnsi="Arial" w:cs="Arial"/>
        </w:rPr>
        <w:tab/>
        <w:t>20</w:t>
      </w:r>
    </w:p>
    <w:p w14:paraId="7297C5F1" w14:textId="77777777" w:rsidR="00E7150B" w:rsidRPr="00A10407" w:rsidRDefault="00E7150B" w:rsidP="003F0E6C">
      <w:pPr>
        <w:rPr>
          <w:rFonts w:ascii="Arial" w:eastAsia="Times New Roman" w:hAnsi="Arial" w:cs="Arial"/>
          <w:b/>
          <w:lang w:eastAsia="en-GB"/>
        </w:rPr>
      </w:pPr>
    </w:p>
    <w:p w14:paraId="43919607" w14:textId="77777777" w:rsidR="007943FE" w:rsidRPr="00A10407" w:rsidRDefault="006A210A" w:rsidP="003F0E6C">
      <w:pPr>
        <w:rPr>
          <w:rFonts w:ascii="Arial" w:eastAsia="Times New Roman" w:hAnsi="Arial" w:cs="Arial"/>
          <w:b/>
          <w:lang w:eastAsia="en-GB"/>
        </w:rPr>
      </w:pPr>
      <w:r w:rsidRPr="00A10407">
        <w:rPr>
          <w:rFonts w:ascii="Arial" w:eastAsia="Times New Roman" w:hAnsi="Arial" w:cs="Arial"/>
          <w:b/>
          <w:lang w:eastAsia="en-GB"/>
        </w:rPr>
        <w:br w:type="page"/>
      </w:r>
    </w:p>
    <w:p w14:paraId="43355E8A" w14:textId="77777777" w:rsidR="009679A5" w:rsidRPr="00177ED9" w:rsidRDefault="004F7561" w:rsidP="00FE3155">
      <w:pPr>
        <w:pStyle w:val="Default"/>
        <w:rPr>
          <w:b/>
          <w:sz w:val="22"/>
          <w:szCs w:val="22"/>
        </w:rPr>
      </w:pPr>
      <w:r w:rsidRPr="00177ED9">
        <w:rPr>
          <w:b/>
          <w:sz w:val="22"/>
          <w:szCs w:val="22"/>
        </w:rPr>
        <w:t xml:space="preserve">1.0 </w:t>
      </w:r>
      <w:r w:rsidR="00342511">
        <w:rPr>
          <w:b/>
          <w:sz w:val="22"/>
          <w:szCs w:val="22"/>
        </w:rPr>
        <w:tab/>
      </w:r>
      <w:r w:rsidR="008360DC" w:rsidRPr="00177ED9">
        <w:rPr>
          <w:b/>
          <w:sz w:val="22"/>
          <w:szCs w:val="22"/>
        </w:rPr>
        <w:t>INTRODUCTION</w:t>
      </w:r>
      <w:r w:rsidR="00D6110D" w:rsidRPr="00177ED9">
        <w:rPr>
          <w:rFonts w:eastAsia="Times New Roman" w:cs="Times New Roman"/>
          <w:sz w:val="22"/>
          <w:szCs w:val="22"/>
          <w:lang w:eastAsia="en-GB"/>
        </w:rPr>
        <w:t xml:space="preserve"> </w:t>
      </w:r>
    </w:p>
    <w:p w14:paraId="71789F5C" w14:textId="77777777" w:rsidR="009679A5" w:rsidRPr="00177ED9" w:rsidRDefault="009679A5" w:rsidP="00FE3155">
      <w:pPr>
        <w:pStyle w:val="ListParagraph"/>
        <w:rPr>
          <w:rFonts w:ascii="Arial" w:hAnsi="Arial" w:cs="Arial"/>
          <w:b/>
        </w:rPr>
      </w:pPr>
    </w:p>
    <w:p w14:paraId="3B867459" w14:textId="77777777" w:rsidR="009679A5" w:rsidRPr="00177ED9" w:rsidRDefault="00342511" w:rsidP="00FE3155">
      <w:pPr>
        <w:pStyle w:val="Default"/>
        <w:ind w:left="720" w:hanging="720"/>
        <w:jc w:val="both"/>
        <w:rPr>
          <w:sz w:val="22"/>
          <w:szCs w:val="22"/>
        </w:rPr>
      </w:pPr>
      <w:r w:rsidRPr="00994542">
        <w:rPr>
          <w:rFonts w:eastAsia="Times New Roman" w:cs="Times New Roman"/>
          <w:sz w:val="22"/>
          <w:szCs w:val="22"/>
          <w:lang w:eastAsia="en-GB"/>
        </w:rPr>
        <w:t>1.</w:t>
      </w:r>
      <w:r w:rsidR="00994542" w:rsidRPr="00994542">
        <w:rPr>
          <w:rFonts w:eastAsia="Times New Roman" w:cs="Times New Roman"/>
          <w:sz w:val="22"/>
          <w:szCs w:val="22"/>
          <w:lang w:eastAsia="en-GB"/>
        </w:rPr>
        <w:t>1</w:t>
      </w:r>
      <w:r>
        <w:rPr>
          <w:rFonts w:eastAsia="Times New Roman" w:cs="Times New Roman"/>
          <w:sz w:val="22"/>
          <w:szCs w:val="22"/>
          <w:lang w:eastAsia="en-GB"/>
        </w:rPr>
        <w:tab/>
      </w:r>
      <w:r w:rsidR="009679A5" w:rsidRPr="00177ED9">
        <w:rPr>
          <w:rFonts w:eastAsia="Times New Roman" w:cs="Times New Roman"/>
          <w:sz w:val="22"/>
          <w:szCs w:val="22"/>
          <w:lang w:eastAsia="en-GB"/>
        </w:rPr>
        <w:t xml:space="preserve">This </w:t>
      </w:r>
      <w:r w:rsidR="002D032C">
        <w:rPr>
          <w:rFonts w:eastAsia="Times New Roman" w:cs="Times New Roman"/>
          <w:sz w:val="22"/>
          <w:szCs w:val="22"/>
          <w:lang w:eastAsia="en-GB"/>
        </w:rPr>
        <w:t>policy</w:t>
      </w:r>
      <w:r w:rsidR="00D6110D" w:rsidRPr="00177ED9">
        <w:rPr>
          <w:rFonts w:eastAsia="Times New Roman" w:cs="Times New Roman"/>
          <w:sz w:val="22"/>
          <w:szCs w:val="22"/>
          <w:lang w:eastAsia="en-GB"/>
        </w:rPr>
        <w:t xml:space="preserve"> sets out standards to ensure t</w:t>
      </w:r>
      <w:r w:rsidR="009679A5" w:rsidRPr="00177ED9">
        <w:rPr>
          <w:rFonts w:eastAsia="Times New Roman" w:cs="Times New Roman"/>
          <w:sz w:val="22"/>
          <w:szCs w:val="22"/>
          <w:lang w:eastAsia="en-GB"/>
        </w:rPr>
        <w:t xml:space="preserve">hat </w:t>
      </w:r>
      <w:r w:rsidR="004C0457" w:rsidRPr="00177ED9">
        <w:rPr>
          <w:rFonts w:eastAsia="Times New Roman" w:cs="Times New Roman"/>
          <w:sz w:val="22"/>
          <w:szCs w:val="22"/>
          <w:lang w:eastAsia="en-GB"/>
        </w:rPr>
        <w:t>all</w:t>
      </w:r>
      <w:r w:rsidR="00143C66" w:rsidRPr="00177ED9">
        <w:rPr>
          <w:rFonts w:eastAsia="Times New Roman" w:cs="Times New Roman"/>
          <w:sz w:val="22"/>
          <w:szCs w:val="22"/>
          <w:lang w:eastAsia="en-GB"/>
        </w:rPr>
        <w:t xml:space="preserve"> staff</w:t>
      </w:r>
      <w:r w:rsidR="00D6110D" w:rsidRPr="00177ED9">
        <w:rPr>
          <w:rFonts w:eastAsia="Times New Roman" w:cs="Times New Roman"/>
          <w:sz w:val="22"/>
          <w:szCs w:val="22"/>
          <w:lang w:eastAsia="en-GB"/>
        </w:rPr>
        <w:t xml:space="preserve"> in </w:t>
      </w:r>
      <w:r w:rsidR="00D6110D" w:rsidRPr="00177ED9">
        <w:rPr>
          <w:sz w:val="22"/>
          <w:szCs w:val="22"/>
        </w:rPr>
        <w:t xml:space="preserve">Cambridgeshire Community Services </w:t>
      </w:r>
      <w:r w:rsidR="00531F8D" w:rsidRPr="00177ED9">
        <w:rPr>
          <w:sz w:val="22"/>
          <w:szCs w:val="22"/>
        </w:rPr>
        <w:t xml:space="preserve">(CCS) </w:t>
      </w:r>
      <w:r w:rsidR="00D6110D" w:rsidRPr="00177ED9">
        <w:rPr>
          <w:sz w:val="22"/>
          <w:szCs w:val="22"/>
        </w:rPr>
        <w:t>NHS Trust are committed to offering all children/young people the oppor</w:t>
      </w:r>
      <w:r w:rsidR="00CC42CC" w:rsidRPr="00177ED9">
        <w:rPr>
          <w:sz w:val="22"/>
          <w:szCs w:val="22"/>
        </w:rPr>
        <w:t>tunity to have their growth</w:t>
      </w:r>
      <w:r w:rsidR="00FF365E" w:rsidRPr="00177ED9">
        <w:rPr>
          <w:sz w:val="22"/>
          <w:szCs w:val="22"/>
        </w:rPr>
        <w:t xml:space="preserve"> monitored and </w:t>
      </w:r>
      <w:r w:rsidR="00CC42CC" w:rsidRPr="00177ED9">
        <w:rPr>
          <w:sz w:val="22"/>
          <w:szCs w:val="22"/>
        </w:rPr>
        <w:t>assessed</w:t>
      </w:r>
      <w:r w:rsidR="00D6110D" w:rsidRPr="00177ED9">
        <w:rPr>
          <w:sz w:val="22"/>
          <w:szCs w:val="22"/>
        </w:rPr>
        <w:t>, in a variety of settings</w:t>
      </w:r>
      <w:r w:rsidR="00FF365E" w:rsidRPr="00177ED9">
        <w:rPr>
          <w:sz w:val="22"/>
          <w:szCs w:val="22"/>
        </w:rPr>
        <w:t>’</w:t>
      </w:r>
      <w:r w:rsidR="00D6110D" w:rsidRPr="00177ED9">
        <w:rPr>
          <w:sz w:val="22"/>
          <w:szCs w:val="22"/>
        </w:rPr>
        <w:t xml:space="preserve"> in accordance with the guidance from the Royal College of Paediatrics and Child Health (RCPCH)</w:t>
      </w:r>
      <w:r w:rsidR="00FF365E" w:rsidRPr="00177ED9">
        <w:rPr>
          <w:sz w:val="22"/>
          <w:szCs w:val="22"/>
        </w:rPr>
        <w:t>,</w:t>
      </w:r>
      <w:r w:rsidR="00D6110D" w:rsidRPr="00177ED9">
        <w:rPr>
          <w:sz w:val="22"/>
          <w:szCs w:val="22"/>
        </w:rPr>
        <w:t xml:space="preserve"> N</w:t>
      </w:r>
      <w:r w:rsidR="0074543F" w:rsidRPr="00177ED9">
        <w:rPr>
          <w:sz w:val="22"/>
          <w:szCs w:val="22"/>
        </w:rPr>
        <w:t xml:space="preserve">ational </w:t>
      </w:r>
      <w:r w:rsidR="00D6110D" w:rsidRPr="00177ED9">
        <w:rPr>
          <w:sz w:val="22"/>
          <w:szCs w:val="22"/>
        </w:rPr>
        <w:t>I</w:t>
      </w:r>
      <w:r w:rsidR="0074543F" w:rsidRPr="00177ED9">
        <w:rPr>
          <w:sz w:val="22"/>
          <w:szCs w:val="22"/>
        </w:rPr>
        <w:t xml:space="preserve">nstitute </w:t>
      </w:r>
      <w:r w:rsidR="00D6110D" w:rsidRPr="00177ED9">
        <w:rPr>
          <w:sz w:val="22"/>
          <w:szCs w:val="22"/>
        </w:rPr>
        <w:t>C</w:t>
      </w:r>
      <w:r w:rsidR="0074543F" w:rsidRPr="00177ED9">
        <w:rPr>
          <w:sz w:val="22"/>
          <w:szCs w:val="22"/>
        </w:rPr>
        <w:t xml:space="preserve">linical </w:t>
      </w:r>
      <w:r w:rsidR="00D6110D" w:rsidRPr="00177ED9">
        <w:rPr>
          <w:sz w:val="22"/>
          <w:szCs w:val="22"/>
        </w:rPr>
        <w:t>E</w:t>
      </w:r>
      <w:r w:rsidR="0074543F" w:rsidRPr="00177ED9">
        <w:rPr>
          <w:sz w:val="22"/>
          <w:szCs w:val="22"/>
        </w:rPr>
        <w:t>xcellen</w:t>
      </w:r>
      <w:r w:rsidR="00CE49F2" w:rsidRPr="00177ED9">
        <w:rPr>
          <w:sz w:val="22"/>
          <w:szCs w:val="22"/>
        </w:rPr>
        <w:t>c</w:t>
      </w:r>
      <w:r w:rsidR="0074543F" w:rsidRPr="00177ED9">
        <w:rPr>
          <w:sz w:val="22"/>
          <w:szCs w:val="22"/>
        </w:rPr>
        <w:t>e (NICE)</w:t>
      </w:r>
      <w:r w:rsidR="00D6110D" w:rsidRPr="00177ED9">
        <w:rPr>
          <w:sz w:val="22"/>
          <w:szCs w:val="22"/>
        </w:rPr>
        <w:t xml:space="preserve"> </w:t>
      </w:r>
      <w:r w:rsidR="00EE0B05" w:rsidRPr="00177ED9">
        <w:rPr>
          <w:sz w:val="22"/>
          <w:szCs w:val="22"/>
        </w:rPr>
        <w:t>guidance’s</w:t>
      </w:r>
      <w:r w:rsidR="00D6110D" w:rsidRPr="00177ED9">
        <w:rPr>
          <w:sz w:val="22"/>
          <w:szCs w:val="22"/>
        </w:rPr>
        <w:t xml:space="preserve"> </w:t>
      </w:r>
      <w:r w:rsidR="00FF365E" w:rsidRPr="00177ED9">
        <w:rPr>
          <w:sz w:val="22"/>
          <w:szCs w:val="22"/>
        </w:rPr>
        <w:t>and to avoid conflicting advice to parents and</w:t>
      </w:r>
      <w:r w:rsidR="00FD73E1" w:rsidRPr="00177ED9">
        <w:rPr>
          <w:sz w:val="22"/>
          <w:szCs w:val="22"/>
        </w:rPr>
        <w:t xml:space="preserve"> </w:t>
      </w:r>
      <w:r w:rsidR="00FF365E" w:rsidRPr="00177ED9">
        <w:rPr>
          <w:sz w:val="22"/>
          <w:szCs w:val="22"/>
        </w:rPr>
        <w:t>carers</w:t>
      </w:r>
      <w:r w:rsidR="00EE0B05" w:rsidRPr="00177ED9">
        <w:rPr>
          <w:sz w:val="22"/>
          <w:szCs w:val="22"/>
        </w:rPr>
        <w:t xml:space="preserve"> </w:t>
      </w:r>
      <w:r w:rsidR="00CE49F2" w:rsidRPr="00177ED9">
        <w:rPr>
          <w:sz w:val="22"/>
          <w:szCs w:val="22"/>
        </w:rPr>
        <w:t xml:space="preserve">according to the Nursing and Midwifery Council </w:t>
      </w:r>
      <w:r w:rsidR="00FF365E" w:rsidRPr="00177ED9">
        <w:rPr>
          <w:sz w:val="22"/>
          <w:szCs w:val="22"/>
        </w:rPr>
        <w:t>(NMC, 2018)</w:t>
      </w:r>
      <w:r w:rsidR="00D6110D" w:rsidRPr="00177ED9">
        <w:rPr>
          <w:sz w:val="22"/>
          <w:szCs w:val="22"/>
        </w:rPr>
        <w:t>.</w:t>
      </w:r>
      <w:r w:rsidR="009679A5" w:rsidRPr="00177ED9">
        <w:rPr>
          <w:sz w:val="22"/>
          <w:szCs w:val="22"/>
        </w:rPr>
        <w:t xml:space="preserve"> </w:t>
      </w:r>
    </w:p>
    <w:p w14:paraId="302A51C6" w14:textId="77777777" w:rsidR="009679A5" w:rsidRPr="00177ED9" w:rsidRDefault="009679A5" w:rsidP="00FE3155">
      <w:pPr>
        <w:pStyle w:val="ListParagraph"/>
        <w:jc w:val="both"/>
        <w:rPr>
          <w:rFonts w:ascii="Arial" w:hAnsi="Arial" w:cs="Arial"/>
        </w:rPr>
      </w:pPr>
    </w:p>
    <w:p w14:paraId="628FF1CB" w14:textId="77777777" w:rsidR="008360DC" w:rsidRPr="00177ED9" w:rsidRDefault="00342511" w:rsidP="00FE3155">
      <w:pPr>
        <w:pStyle w:val="Default"/>
        <w:ind w:left="720" w:hanging="720"/>
        <w:jc w:val="both"/>
        <w:rPr>
          <w:sz w:val="22"/>
          <w:szCs w:val="22"/>
        </w:rPr>
      </w:pPr>
      <w:r w:rsidRPr="00994542">
        <w:rPr>
          <w:sz w:val="22"/>
          <w:szCs w:val="22"/>
        </w:rPr>
        <w:t>1.2</w:t>
      </w:r>
      <w:r>
        <w:rPr>
          <w:sz w:val="22"/>
          <w:szCs w:val="22"/>
        </w:rPr>
        <w:tab/>
      </w:r>
      <w:r w:rsidR="009679A5" w:rsidRPr="00177ED9">
        <w:rPr>
          <w:sz w:val="22"/>
          <w:szCs w:val="22"/>
        </w:rPr>
        <w:t xml:space="preserve">Deviation from normal growth can be associated with illness, neglect (physical and emotional) under and over nutrition, and a range of syndromes /special needs. </w:t>
      </w:r>
      <w:r w:rsidR="00FD73E1" w:rsidRPr="00177ED9">
        <w:rPr>
          <w:sz w:val="22"/>
          <w:szCs w:val="22"/>
        </w:rPr>
        <w:t xml:space="preserve">It can also indicate concerns of a safeguarding nature, such as neglect. </w:t>
      </w:r>
      <w:r w:rsidR="009679A5" w:rsidRPr="00177ED9">
        <w:rPr>
          <w:sz w:val="22"/>
          <w:szCs w:val="22"/>
        </w:rPr>
        <w:t>The timely detection of any deviation in growth, and appropriate referral, can be crucial to maintaining an individual child’s health and wellbeing</w:t>
      </w:r>
      <w:r w:rsidR="004C0457" w:rsidRPr="00177ED9">
        <w:rPr>
          <w:sz w:val="22"/>
          <w:szCs w:val="22"/>
        </w:rPr>
        <w:t>.</w:t>
      </w:r>
    </w:p>
    <w:p w14:paraId="473BE2EB" w14:textId="77777777" w:rsidR="009679A5" w:rsidRPr="00722E5D" w:rsidRDefault="009679A5" w:rsidP="00FE3155">
      <w:pPr>
        <w:pStyle w:val="ListParagraph"/>
        <w:jc w:val="both"/>
        <w:rPr>
          <w:rFonts w:ascii="Arial" w:hAnsi="Arial" w:cs="Arial"/>
          <w:b/>
        </w:rPr>
      </w:pPr>
    </w:p>
    <w:p w14:paraId="5F7D39F8" w14:textId="77777777" w:rsidR="00D6110D" w:rsidRPr="00722E5D" w:rsidRDefault="00D6110D" w:rsidP="00FE3155">
      <w:pPr>
        <w:jc w:val="both"/>
        <w:rPr>
          <w:rFonts w:ascii="Arial" w:hAnsi="Arial" w:cs="Arial"/>
          <w:b/>
        </w:rPr>
      </w:pPr>
    </w:p>
    <w:p w14:paraId="6225CECF" w14:textId="77777777" w:rsidR="00FE0E94" w:rsidRPr="00722E5D" w:rsidRDefault="004F7561" w:rsidP="00FE3155">
      <w:pPr>
        <w:pStyle w:val="Default"/>
        <w:jc w:val="both"/>
        <w:rPr>
          <w:b/>
          <w:color w:val="auto"/>
          <w:sz w:val="22"/>
          <w:szCs w:val="22"/>
        </w:rPr>
      </w:pPr>
      <w:r w:rsidRPr="00722E5D">
        <w:rPr>
          <w:b/>
          <w:color w:val="auto"/>
          <w:sz w:val="22"/>
          <w:szCs w:val="22"/>
        </w:rPr>
        <w:t xml:space="preserve">2.0 </w:t>
      </w:r>
      <w:r w:rsidR="00342511">
        <w:rPr>
          <w:b/>
          <w:color w:val="auto"/>
          <w:sz w:val="22"/>
          <w:szCs w:val="22"/>
        </w:rPr>
        <w:tab/>
      </w:r>
      <w:r w:rsidRPr="00722E5D">
        <w:rPr>
          <w:b/>
          <w:color w:val="auto"/>
          <w:sz w:val="22"/>
          <w:szCs w:val="22"/>
        </w:rPr>
        <w:t>DEFINITIONS</w:t>
      </w:r>
    </w:p>
    <w:p w14:paraId="5F7BD4BB" w14:textId="77777777" w:rsidR="00FE0E94" w:rsidRPr="00722E5D" w:rsidRDefault="00FE0E94" w:rsidP="00FE3155">
      <w:pPr>
        <w:pStyle w:val="Default"/>
        <w:jc w:val="both"/>
        <w:rPr>
          <w:color w:val="auto"/>
          <w:sz w:val="22"/>
          <w:szCs w:val="22"/>
        </w:rPr>
      </w:pPr>
    </w:p>
    <w:p w14:paraId="2C9CFB9A" w14:textId="77777777" w:rsidR="00FE0E94" w:rsidRPr="00FD73E1" w:rsidRDefault="00342511" w:rsidP="00FE3155">
      <w:pPr>
        <w:pStyle w:val="Default"/>
        <w:ind w:left="720" w:hanging="720"/>
        <w:jc w:val="both"/>
        <w:rPr>
          <w:color w:val="auto"/>
          <w:sz w:val="22"/>
          <w:szCs w:val="22"/>
        </w:rPr>
      </w:pPr>
      <w:r w:rsidRPr="00994542">
        <w:rPr>
          <w:color w:val="auto"/>
          <w:sz w:val="22"/>
          <w:szCs w:val="22"/>
        </w:rPr>
        <w:t>2.1</w:t>
      </w:r>
      <w:r>
        <w:rPr>
          <w:b/>
          <w:color w:val="auto"/>
          <w:sz w:val="22"/>
          <w:szCs w:val="22"/>
        </w:rPr>
        <w:tab/>
      </w:r>
      <w:r w:rsidR="00FE0E94" w:rsidRPr="00722E5D">
        <w:rPr>
          <w:b/>
          <w:color w:val="auto"/>
          <w:sz w:val="22"/>
          <w:szCs w:val="22"/>
        </w:rPr>
        <w:t xml:space="preserve">Faltering </w:t>
      </w:r>
      <w:r w:rsidR="004F7561" w:rsidRPr="00722E5D">
        <w:rPr>
          <w:b/>
          <w:color w:val="auto"/>
          <w:sz w:val="22"/>
          <w:szCs w:val="22"/>
        </w:rPr>
        <w:t>Growth</w:t>
      </w:r>
      <w:r w:rsidR="004F7561" w:rsidRPr="00722E5D">
        <w:rPr>
          <w:color w:val="auto"/>
          <w:sz w:val="22"/>
          <w:szCs w:val="22"/>
        </w:rPr>
        <w:t xml:space="preserve"> </w:t>
      </w:r>
      <w:r w:rsidR="00A647B1" w:rsidRPr="00722E5D">
        <w:rPr>
          <w:sz w:val="22"/>
          <w:szCs w:val="22"/>
          <w:lang w:val="en"/>
        </w:rPr>
        <w:t>(also known as failure to thrive or under-nutrition) is a term used to describe a lower weight, or rate of weight gain, than expected</w:t>
      </w:r>
      <w:r w:rsidR="009166E2">
        <w:rPr>
          <w:sz w:val="22"/>
          <w:szCs w:val="22"/>
          <w:lang w:val="en"/>
        </w:rPr>
        <w:t xml:space="preserve"> for age and sex in childhood </w:t>
      </w:r>
      <w:r w:rsidR="00A647B1" w:rsidRPr="00722E5D">
        <w:rPr>
          <w:sz w:val="22"/>
          <w:szCs w:val="22"/>
          <w:lang w:val="en"/>
        </w:rPr>
        <w:t xml:space="preserve">it indicates that the child is not receiving adequate nutrition for optimal </w:t>
      </w:r>
      <w:r w:rsidR="00A647B1" w:rsidRPr="007834A4">
        <w:rPr>
          <w:rStyle w:val="Strong"/>
          <w:b w:val="0"/>
          <w:sz w:val="22"/>
          <w:szCs w:val="22"/>
          <w:lang w:val="en"/>
        </w:rPr>
        <w:t>growth</w:t>
      </w:r>
      <w:r w:rsidR="00A647B1" w:rsidRPr="007834A4">
        <w:rPr>
          <w:b/>
          <w:sz w:val="22"/>
          <w:szCs w:val="22"/>
          <w:lang w:val="en"/>
        </w:rPr>
        <w:t xml:space="preserve"> </w:t>
      </w:r>
      <w:r w:rsidR="00A647B1" w:rsidRPr="00722E5D">
        <w:rPr>
          <w:sz w:val="22"/>
          <w:szCs w:val="22"/>
          <w:lang w:val="en"/>
        </w:rPr>
        <w:t>and development.</w:t>
      </w:r>
    </w:p>
    <w:p w14:paraId="1D6D0B7A" w14:textId="77777777" w:rsidR="004C0457" w:rsidRPr="00722E5D" w:rsidRDefault="004C0457" w:rsidP="00FE3155">
      <w:pPr>
        <w:pStyle w:val="Default"/>
        <w:jc w:val="both"/>
        <w:rPr>
          <w:color w:val="auto"/>
          <w:sz w:val="22"/>
          <w:szCs w:val="22"/>
        </w:rPr>
      </w:pPr>
    </w:p>
    <w:p w14:paraId="7B5E1A90" w14:textId="77777777" w:rsidR="00EE0B05" w:rsidRPr="00722E5D" w:rsidRDefault="00342511" w:rsidP="00FE3155">
      <w:pPr>
        <w:pStyle w:val="Default"/>
        <w:ind w:left="720" w:hanging="720"/>
        <w:jc w:val="both"/>
        <w:rPr>
          <w:color w:val="auto"/>
          <w:sz w:val="22"/>
          <w:szCs w:val="22"/>
        </w:rPr>
      </w:pPr>
      <w:r w:rsidRPr="00994542">
        <w:rPr>
          <w:color w:val="auto"/>
          <w:sz w:val="22"/>
          <w:szCs w:val="22"/>
        </w:rPr>
        <w:t>2.2</w:t>
      </w:r>
      <w:r>
        <w:rPr>
          <w:b/>
          <w:color w:val="auto"/>
          <w:sz w:val="22"/>
          <w:szCs w:val="22"/>
        </w:rPr>
        <w:tab/>
      </w:r>
      <w:r w:rsidR="004C0457" w:rsidRPr="00722E5D">
        <w:rPr>
          <w:b/>
          <w:color w:val="auto"/>
          <w:sz w:val="22"/>
          <w:szCs w:val="22"/>
        </w:rPr>
        <w:t>Malnutrition</w:t>
      </w:r>
      <w:r w:rsidR="004C0457" w:rsidRPr="00722E5D">
        <w:rPr>
          <w:color w:val="auto"/>
          <w:sz w:val="22"/>
          <w:szCs w:val="22"/>
        </w:rPr>
        <w:t xml:space="preserve"> is a state of nutrition in which a </w:t>
      </w:r>
      <w:r w:rsidR="00EE0B05" w:rsidRPr="00722E5D">
        <w:rPr>
          <w:color w:val="auto"/>
          <w:sz w:val="22"/>
          <w:szCs w:val="22"/>
        </w:rPr>
        <w:t>deficiency</w:t>
      </w:r>
      <w:r w:rsidR="004C0457" w:rsidRPr="00722E5D">
        <w:rPr>
          <w:color w:val="auto"/>
          <w:sz w:val="22"/>
          <w:szCs w:val="22"/>
        </w:rPr>
        <w:t xml:space="preserve"> or excess</w:t>
      </w:r>
      <w:r w:rsidR="0074543F">
        <w:rPr>
          <w:color w:val="auto"/>
          <w:sz w:val="22"/>
          <w:szCs w:val="22"/>
        </w:rPr>
        <w:t xml:space="preserve"> </w:t>
      </w:r>
      <w:r w:rsidR="004C0457" w:rsidRPr="00722E5D">
        <w:rPr>
          <w:color w:val="auto"/>
          <w:sz w:val="22"/>
          <w:szCs w:val="22"/>
        </w:rPr>
        <w:t xml:space="preserve">(or </w:t>
      </w:r>
      <w:r w:rsidR="00FD73E1" w:rsidRPr="00722E5D">
        <w:rPr>
          <w:color w:val="auto"/>
          <w:sz w:val="22"/>
          <w:szCs w:val="22"/>
        </w:rPr>
        <w:t>imbalance</w:t>
      </w:r>
      <w:r w:rsidR="004C0457" w:rsidRPr="00722E5D">
        <w:rPr>
          <w:color w:val="auto"/>
          <w:sz w:val="22"/>
          <w:szCs w:val="22"/>
        </w:rPr>
        <w:t xml:space="preserve">) of energy protein and other nutrients that causes measurable adverse effects, defined when an individual’s diet does not contain the right amount of nutrients. Malnutrition means poor nutrition and does include obesity (BAPEN- British </w:t>
      </w:r>
      <w:r w:rsidR="00037EE4" w:rsidRPr="00722E5D">
        <w:rPr>
          <w:color w:val="auto"/>
          <w:sz w:val="22"/>
          <w:szCs w:val="22"/>
        </w:rPr>
        <w:t>Association of Parental and Enteral Nutrition,</w:t>
      </w:r>
      <w:r w:rsidR="003C7D85">
        <w:rPr>
          <w:color w:val="auto"/>
          <w:sz w:val="22"/>
          <w:szCs w:val="22"/>
        </w:rPr>
        <w:t xml:space="preserve"> </w:t>
      </w:r>
      <w:r w:rsidR="004C0457" w:rsidRPr="00722E5D">
        <w:rPr>
          <w:color w:val="auto"/>
          <w:sz w:val="22"/>
          <w:szCs w:val="22"/>
        </w:rPr>
        <w:t>Sept,</w:t>
      </w:r>
      <w:r w:rsidR="00251A84">
        <w:rPr>
          <w:color w:val="auto"/>
          <w:sz w:val="22"/>
          <w:szCs w:val="22"/>
        </w:rPr>
        <w:t xml:space="preserve"> </w:t>
      </w:r>
      <w:r w:rsidR="004C0457" w:rsidRPr="00722E5D">
        <w:rPr>
          <w:color w:val="auto"/>
          <w:sz w:val="22"/>
          <w:szCs w:val="22"/>
        </w:rPr>
        <w:t>2018)</w:t>
      </w:r>
      <w:r w:rsidR="009166E2">
        <w:rPr>
          <w:color w:val="auto"/>
          <w:sz w:val="22"/>
          <w:szCs w:val="22"/>
        </w:rPr>
        <w:t>.</w:t>
      </w:r>
    </w:p>
    <w:p w14:paraId="642DFEF2" w14:textId="77777777" w:rsidR="00EE0B05" w:rsidRPr="00722E5D" w:rsidRDefault="00EE0B05" w:rsidP="00FE3155">
      <w:pPr>
        <w:pStyle w:val="Default"/>
        <w:jc w:val="both"/>
        <w:rPr>
          <w:color w:val="auto"/>
          <w:sz w:val="22"/>
          <w:szCs w:val="22"/>
        </w:rPr>
      </w:pPr>
    </w:p>
    <w:p w14:paraId="539A74D6" w14:textId="77777777" w:rsidR="001D5398" w:rsidRDefault="00342511" w:rsidP="00FE3155">
      <w:pPr>
        <w:pStyle w:val="Default"/>
        <w:ind w:left="720" w:hanging="720"/>
        <w:jc w:val="both"/>
        <w:rPr>
          <w:rFonts w:eastAsia="Times New Roman"/>
          <w:sz w:val="22"/>
          <w:szCs w:val="22"/>
          <w:lang w:val="en" w:eastAsia="en-GB"/>
        </w:rPr>
      </w:pPr>
      <w:r w:rsidRPr="00994542">
        <w:rPr>
          <w:color w:val="auto"/>
          <w:sz w:val="22"/>
          <w:szCs w:val="22"/>
        </w:rPr>
        <w:t>2.3</w:t>
      </w:r>
      <w:r>
        <w:rPr>
          <w:b/>
          <w:color w:val="auto"/>
          <w:sz w:val="22"/>
          <w:szCs w:val="22"/>
        </w:rPr>
        <w:tab/>
      </w:r>
      <w:r w:rsidR="004F7561" w:rsidRPr="002F32AC">
        <w:rPr>
          <w:b/>
          <w:color w:val="auto"/>
          <w:sz w:val="22"/>
          <w:szCs w:val="22"/>
        </w:rPr>
        <w:t>Overweight</w:t>
      </w:r>
      <w:r w:rsidR="002E4F74" w:rsidRPr="002F32AC">
        <w:rPr>
          <w:b/>
          <w:color w:val="auto"/>
          <w:sz w:val="22"/>
          <w:szCs w:val="22"/>
        </w:rPr>
        <w:t xml:space="preserve"> - </w:t>
      </w:r>
      <w:r w:rsidR="00110B03" w:rsidRPr="002F32AC">
        <w:rPr>
          <w:rFonts w:eastAsia="Times New Roman"/>
          <w:sz w:val="22"/>
          <w:szCs w:val="22"/>
          <w:lang w:val="en" w:eastAsia="en-GB"/>
        </w:rPr>
        <w:t>t</w:t>
      </w:r>
      <w:r w:rsidR="002E4F74" w:rsidRPr="002F32AC">
        <w:rPr>
          <w:rFonts w:eastAsia="Times New Roman"/>
          <w:sz w:val="22"/>
          <w:szCs w:val="22"/>
          <w:lang w:val="en" w:eastAsia="en-GB"/>
        </w:rPr>
        <w:t>he term overweight rather than obese is often used when discussing childhood obesity, especially in open discussion, as it is less stigmatizing</w:t>
      </w:r>
      <w:r w:rsidR="00110B03" w:rsidRPr="002F32AC">
        <w:rPr>
          <w:rFonts w:eastAsia="Times New Roman"/>
          <w:sz w:val="22"/>
          <w:szCs w:val="22"/>
          <w:lang w:val="en" w:eastAsia="en-GB"/>
        </w:rPr>
        <w:t>.</w:t>
      </w:r>
    </w:p>
    <w:p w14:paraId="6781174C" w14:textId="77777777" w:rsidR="00110B03" w:rsidRPr="00110B03" w:rsidRDefault="00110B03" w:rsidP="00FE3155">
      <w:pPr>
        <w:pStyle w:val="Default"/>
        <w:jc w:val="both"/>
        <w:rPr>
          <w:color w:val="auto"/>
          <w:sz w:val="22"/>
          <w:szCs w:val="22"/>
        </w:rPr>
      </w:pPr>
    </w:p>
    <w:p w14:paraId="5E67AB7B" w14:textId="77777777" w:rsidR="002E4F74" w:rsidRPr="003C7D85" w:rsidRDefault="00342511" w:rsidP="00FE3155">
      <w:pPr>
        <w:ind w:left="720" w:hanging="720"/>
        <w:jc w:val="both"/>
        <w:rPr>
          <w:rFonts w:ascii="Arial" w:eastAsia="Times New Roman" w:hAnsi="Arial" w:cs="Arial"/>
          <w:lang w:val="en" w:eastAsia="en-GB"/>
        </w:rPr>
      </w:pPr>
      <w:r w:rsidRPr="00994542">
        <w:rPr>
          <w:rFonts w:ascii="Arial" w:eastAsia="Times New Roman" w:hAnsi="Arial" w:cs="Arial"/>
          <w:lang w:val="en" w:eastAsia="en-GB"/>
        </w:rPr>
        <w:t>2.4</w:t>
      </w:r>
      <w:r>
        <w:rPr>
          <w:rFonts w:ascii="Arial" w:eastAsia="Times New Roman" w:hAnsi="Arial" w:cs="Arial"/>
          <w:b/>
          <w:lang w:val="en" w:eastAsia="en-GB"/>
        </w:rPr>
        <w:tab/>
      </w:r>
      <w:r w:rsidR="002E4F74" w:rsidRPr="003C7D85">
        <w:rPr>
          <w:rFonts w:ascii="Arial" w:eastAsia="Times New Roman" w:hAnsi="Arial" w:cs="Arial"/>
          <w:b/>
          <w:lang w:val="en" w:eastAsia="en-GB"/>
        </w:rPr>
        <w:t>Obesity</w:t>
      </w:r>
      <w:r w:rsidR="002E4F74" w:rsidRPr="003C7D85">
        <w:rPr>
          <w:rFonts w:ascii="Arial" w:eastAsia="Times New Roman" w:hAnsi="Arial" w:cs="Arial"/>
          <w:lang w:val="en" w:eastAsia="en-GB"/>
        </w:rPr>
        <w:t xml:space="preserve"> - Childhood obesity is a condition where excess body fat negatively affects a child's health or well-being. As methods to determine body fat directly are difficult, the diagnosis of obesity is often based on BMI. Due to the rising prevalence of obesity in children and its many adverse health effects it is being recognized as a serious public health concern. </w:t>
      </w:r>
    </w:p>
    <w:p w14:paraId="4A2A649A" w14:textId="77777777" w:rsidR="001D5398" w:rsidRDefault="001D5398" w:rsidP="00FE3155">
      <w:pPr>
        <w:pStyle w:val="Default"/>
        <w:jc w:val="both"/>
        <w:rPr>
          <w:color w:val="auto"/>
          <w:sz w:val="22"/>
          <w:szCs w:val="22"/>
        </w:rPr>
      </w:pPr>
    </w:p>
    <w:p w14:paraId="57623665" w14:textId="77777777" w:rsidR="001D5398" w:rsidRDefault="00342511" w:rsidP="00FE3155">
      <w:pPr>
        <w:pStyle w:val="Default"/>
        <w:ind w:left="720" w:hanging="720"/>
        <w:jc w:val="both"/>
        <w:rPr>
          <w:color w:val="auto"/>
          <w:sz w:val="22"/>
          <w:szCs w:val="22"/>
        </w:rPr>
      </w:pPr>
      <w:r w:rsidRPr="00994542">
        <w:rPr>
          <w:color w:val="auto"/>
          <w:sz w:val="22"/>
          <w:szCs w:val="22"/>
        </w:rPr>
        <w:t>2.5</w:t>
      </w:r>
      <w:r>
        <w:rPr>
          <w:b/>
          <w:color w:val="auto"/>
          <w:sz w:val="22"/>
          <w:szCs w:val="22"/>
        </w:rPr>
        <w:tab/>
      </w:r>
      <w:r w:rsidR="004F7561" w:rsidRPr="004F7561">
        <w:rPr>
          <w:b/>
          <w:color w:val="auto"/>
          <w:sz w:val="22"/>
          <w:szCs w:val="22"/>
        </w:rPr>
        <w:t>Centiles</w:t>
      </w:r>
      <w:r w:rsidR="004F7561">
        <w:rPr>
          <w:color w:val="auto"/>
          <w:sz w:val="22"/>
          <w:szCs w:val="22"/>
        </w:rPr>
        <w:t xml:space="preserve"> describe</w:t>
      </w:r>
      <w:r w:rsidR="001D5398">
        <w:rPr>
          <w:color w:val="auto"/>
          <w:sz w:val="22"/>
          <w:szCs w:val="22"/>
        </w:rPr>
        <w:t xml:space="preserve"> the optimum range of </w:t>
      </w:r>
      <w:r w:rsidR="004F7561">
        <w:rPr>
          <w:color w:val="auto"/>
          <w:sz w:val="22"/>
          <w:szCs w:val="22"/>
        </w:rPr>
        <w:t>measurements</w:t>
      </w:r>
      <w:r w:rsidR="001D5398">
        <w:rPr>
          <w:color w:val="auto"/>
          <w:sz w:val="22"/>
          <w:szCs w:val="22"/>
        </w:rPr>
        <w:t xml:space="preserve">. The current </w:t>
      </w:r>
      <w:r w:rsidR="004C0457">
        <w:rPr>
          <w:color w:val="auto"/>
          <w:sz w:val="22"/>
          <w:szCs w:val="22"/>
        </w:rPr>
        <w:t xml:space="preserve">World Health Organisation (WHO) </w:t>
      </w:r>
      <w:r w:rsidR="001D5398">
        <w:rPr>
          <w:color w:val="auto"/>
          <w:sz w:val="22"/>
          <w:szCs w:val="22"/>
        </w:rPr>
        <w:t>growth charts consist of 9 centile lines</w:t>
      </w:r>
      <w:r w:rsidR="004F7561">
        <w:rPr>
          <w:color w:val="auto"/>
          <w:sz w:val="22"/>
          <w:szCs w:val="22"/>
        </w:rPr>
        <w:t xml:space="preserve"> (</w:t>
      </w:r>
      <w:r w:rsidR="001D5398">
        <w:rPr>
          <w:color w:val="auto"/>
          <w:sz w:val="22"/>
          <w:szCs w:val="22"/>
        </w:rPr>
        <w:t>0.4</w:t>
      </w:r>
      <w:r w:rsidR="001D5398" w:rsidRPr="001D5398">
        <w:rPr>
          <w:color w:val="auto"/>
          <w:sz w:val="22"/>
          <w:szCs w:val="22"/>
          <w:vertAlign w:val="superscript"/>
        </w:rPr>
        <w:t>th</w:t>
      </w:r>
      <w:r w:rsidR="001623B9">
        <w:rPr>
          <w:color w:val="auto"/>
          <w:sz w:val="22"/>
          <w:szCs w:val="22"/>
        </w:rPr>
        <w:t>, 2</w:t>
      </w:r>
      <w:r w:rsidR="001623B9" w:rsidRPr="001623B9">
        <w:rPr>
          <w:color w:val="auto"/>
          <w:sz w:val="22"/>
          <w:szCs w:val="22"/>
          <w:vertAlign w:val="superscript"/>
        </w:rPr>
        <w:t>nd</w:t>
      </w:r>
      <w:r w:rsidR="004F7561">
        <w:rPr>
          <w:color w:val="auto"/>
          <w:sz w:val="22"/>
          <w:szCs w:val="22"/>
        </w:rPr>
        <w:t>,</w:t>
      </w:r>
      <w:r w:rsidR="001D5398">
        <w:rPr>
          <w:color w:val="auto"/>
          <w:sz w:val="22"/>
          <w:szCs w:val="22"/>
        </w:rPr>
        <w:t xml:space="preserve"> 9</w:t>
      </w:r>
      <w:r w:rsidR="004F7561" w:rsidRPr="004F7561">
        <w:rPr>
          <w:color w:val="auto"/>
          <w:sz w:val="22"/>
          <w:szCs w:val="22"/>
          <w:vertAlign w:val="superscript"/>
        </w:rPr>
        <w:t>th</w:t>
      </w:r>
      <w:r w:rsidR="004F7561">
        <w:rPr>
          <w:color w:val="auto"/>
          <w:sz w:val="22"/>
          <w:szCs w:val="22"/>
        </w:rPr>
        <w:t xml:space="preserve">, </w:t>
      </w:r>
      <w:r w:rsidR="00C87FE4">
        <w:rPr>
          <w:color w:val="auto"/>
          <w:sz w:val="22"/>
          <w:szCs w:val="22"/>
        </w:rPr>
        <w:t>25</w:t>
      </w:r>
      <w:r w:rsidR="004F7561" w:rsidRPr="004F7561">
        <w:rPr>
          <w:color w:val="auto"/>
          <w:sz w:val="22"/>
          <w:szCs w:val="22"/>
          <w:vertAlign w:val="superscript"/>
        </w:rPr>
        <w:t>th</w:t>
      </w:r>
      <w:r w:rsidR="004F7561">
        <w:rPr>
          <w:color w:val="auto"/>
          <w:sz w:val="22"/>
          <w:szCs w:val="22"/>
        </w:rPr>
        <w:t>,</w:t>
      </w:r>
      <w:r w:rsidR="009F58CE">
        <w:rPr>
          <w:color w:val="auto"/>
          <w:sz w:val="22"/>
          <w:szCs w:val="22"/>
        </w:rPr>
        <w:t xml:space="preserve"> </w:t>
      </w:r>
      <w:r w:rsidR="001D5398">
        <w:rPr>
          <w:color w:val="auto"/>
          <w:sz w:val="22"/>
          <w:szCs w:val="22"/>
        </w:rPr>
        <w:t>50</w:t>
      </w:r>
      <w:r w:rsidR="001623B9" w:rsidRPr="001623B9">
        <w:rPr>
          <w:color w:val="auto"/>
          <w:sz w:val="22"/>
          <w:szCs w:val="22"/>
          <w:vertAlign w:val="superscript"/>
        </w:rPr>
        <w:t>t</w:t>
      </w:r>
      <w:r w:rsidR="009F58CE">
        <w:rPr>
          <w:color w:val="auto"/>
          <w:sz w:val="22"/>
          <w:szCs w:val="22"/>
          <w:vertAlign w:val="superscript"/>
        </w:rPr>
        <w:t>h</w:t>
      </w:r>
      <w:r w:rsidR="001623B9">
        <w:rPr>
          <w:color w:val="auto"/>
          <w:sz w:val="22"/>
          <w:szCs w:val="22"/>
        </w:rPr>
        <w:t xml:space="preserve">, </w:t>
      </w:r>
      <w:r w:rsidR="001D5398">
        <w:rPr>
          <w:color w:val="auto"/>
          <w:sz w:val="22"/>
          <w:szCs w:val="22"/>
        </w:rPr>
        <w:t>75</w:t>
      </w:r>
      <w:r w:rsidR="001623B9" w:rsidRPr="001623B9">
        <w:rPr>
          <w:color w:val="auto"/>
          <w:sz w:val="22"/>
          <w:szCs w:val="22"/>
          <w:vertAlign w:val="superscript"/>
        </w:rPr>
        <w:t>th</w:t>
      </w:r>
      <w:r w:rsidR="001623B9">
        <w:rPr>
          <w:color w:val="auto"/>
          <w:sz w:val="22"/>
          <w:szCs w:val="22"/>
        </w:rPr>
        <w:t xml:space="preserve">, </w:t>
      </w:r>
      <w:r w:rsidR="001D5398">
        <w:rPr>
          <w:color w:val="auto"/>
          <w:sz w:val="22"/>
          <w:szCs w:val="22"/>
        </w:rPr>
        <w:t>91</w:t>
      </w:r>
      <w:r w:rsidR="001623B9" w:rsidRPr="001623B9">
        <w:rPr>
          <w:color w:val="auto"/>
          <w:sz w:val="22"/>
          <w:szCs w:val="22"/>
          <w:vertAlign w:val="superscript"/>
        </w:rPr>
        <w:t>st</w:t>
      </w:r>
      <w:r w:rsidR="001623B9">
        <w:rPr>
          <w:color w:val="auto"/>
          <w:sz w:val="22"/>
          <w:szCs w:val="22"/>
        </w:rPr>
        <w:t>,</w:t>
      </w:r>
      <w:r w:rsidR="00110B03">
        <w:rPr>
          <w:color w:val="auto"/>
          <w:sz w:val="22"/>
          <w:szCs w:val="22"/>
        </w:rPr>
        <w:t xml:space="preserve"> </w:t>
      </w:r>
      <w:r w:rsidR="001D5398">
        <w:rPr>
          <w:color w:val="auto"/>
          <w:sz w:val="22"/>
          <w:szCs w:val="22"/>
        </w:rPr>
        <w:t>98</w:t>
      </w:r>
      <w:r w:rsidR="001623B9" w:rsidRPr="001623B9">
        <w:rPr>
          <w:color w:val="auto"/>
          <w:sz w:val="22"/>
          <w:szCs w:val="22"/>
          <w:vertAlign w:val="superscript"/>
        </w:rPr>
        <w:t>th</w:t>
      </w:r>
      <w:r w:rsidR="001623B9">
        <w:rPr>
          <w:color w:val="auto"/>
          <w:sz w:val="22"/>
          <w:szCs w:val="22"/>
        </w:rPr>
        <w:t xml:space="preserve">, &amp; </w:t>
      </w:r>
      <w:r w:rsidR="001D5398">
        <w:rPr>
          <w:color w:val="auto"/>
          <w:sz w:val="22"/>
          <w:szCs w:val="22"/>
        </w:rPr>
        <w:t>99.6</w:t>
      </w:r>
      <w:r w:rsidR="001623B9" w:rsidRPr="001623B9">
        <w:rPr>
          <w:color w:val="auto"/>
          <w:sz w:val="22"/>
          <w:szCs w:val="22"/>
          <w:vertAlign w:val="superscript"/>
        </w:rPr>
        <w:t>th</w:t>
      </w:r>
      <w:r w:rsidR="001D5398">
        <w:rPr>
          <w:color w:val="auto"/>
          <w:sz w:val="22"/>
          <w:szCs w:val="22"/>
        </w:rPr>
        <w:t>)</w:t>
      </w:r>
      <w:r w:rsidR="00CE49F2">
        <w:rPr>
          <w:color w:val="auto"/>
          <w:sz w:val="22"/>
          <w:szCs w:val="22"/>
        </w:rPr>
        <w:t>.</w:t>
      </w:r>
      <w:r w:rsidR="001D5398">
        <w:rPr>
          <w:color w:val="auto"/>
          <w:sz w:val="22"/>
          <w:szCs w:val="22"/>
        </w:rPr>
        <w:t xml:space="preserve"> The distance between each centile line (2/3 of a standard deviation) is known as a centile space. The lowest centile, 0.4</w:t>
      </w:r>
      <w:r w:rsidR="001D5398" w:rsidRPr="001D5398">
        <w:rPr>
          <w:color w:val="auto"/>
          <w:sz w:val="22"/>
          <w:szCs w:val="22"/>
          <w:vertAlign w:val="superscript"/>
        </w:rPr>
        <w:t>th</w:t>
      </w:r>
      <w:r w:rsidR="001D5398">
        <w:rPr>
          <w:color w:val="auto"/>
          <w:sz w:val="22"/>
          <w:szCs w:val="22"/>
        </w:rPr>
        <w:t xml:space="preserve"> has been chosen to identify </w:t>
      </w:r>
      <w:r w:rsidR="001623B9">
        <w:rPr>
          <w:color w:val="auto"/>
          <w:sz w:val="22"/>
          <w:szCs w:val="22"/>
        </w:rPr>
        <w:t>extreme low measurement</w:t>
      </w:r>
      <w:r w:rsidR="001D5398">
        <w:rPr>
          <w:color w:val="auto"/>
          <w:sz w:val="22"/>
          <w:szCs w:val="22"/>
        </w:rPr>
        <w:t xml:space="preserve">, </w:t>
      </w:r>
      <w:r w:rsidR="001623B9">
        <w:rPr>
          <w:color w:val="auto"/>
          <w:sz w:val="22"/>
          <w:szCs w:val="22"/>
        </w:rPr>
        <w:t>below</w:t>
      </w:r>
      <w:r w:rsidR="001D5398">
        <w:rPr>
          <w:color w:val="auto"/>
          <w:sz w:val="22"/>
          <w:szCs w:val="22"/>
        </w:rPr>
        <w:t xml:space="preserve"> which only 1/250 (0-4%) of growing children will fall</w:t>
      </w:r>
      <w:r w:rsidR="001623B9">
        <w:rPr>
          <w:color w:val="auto"/>
          <w:sz w:val="22"/>
          <w:szCs w:val="22"/>
        </w:rPr>
        <w:t>.</w:t>
      </w:r>
    </w:p>
    <w:p w14:paraId="6DCDA159" w14:textId="77777777" w:rsidR="00994542" w:rsidRDefault="00994542" w:rsidP="00FE3155">
      <w:pPr>
        <w:pStyle w:val="Default"/>
        <w:ind w:left="720" w:hanging="720"/>
        <w:jc w:val="both"/>
        <w:rPr>
          <w:color w:val="auto"/>
          <w:sz w:val="22"/>
          <w:szCs w:val="22"/>
        </w:rPr>
      </w:pPr>
    </w:p>
    <w:p w14:paraId="04B3B950" w14:textId="77777777" w:rsidR="00994542" w:rsidRDefault="00994542" w:rsidP="00FE3155">
      <w:pPr>
        <w:pStyle w:val="Default"/>
        <w:ind w:left="720" w:hanging="720"/>
        <w:jc w:val="both"/>
        <w:rPr>
          <w:color w:val="auto"/>
          <w:sz w:val="22"/>
          <w:szCs w:val="22"/>
        </w:rPr>
      </w:pPr>
    </w:p>
    <w:p w14:paraId="7DD8EDC7" w14:textId="77777777" w:rsidR="001D5398" w:rsidRPr="00FD73E1" w:rsidRDefault="001623B9" w:rsidP="00FE3155">
      <w:pPr>
        <w:pStyle w:val="Default"/>
        <w:jc w:val="both"/>
        <w:rPr>
          <w:b/>
          <w:color w:val="auto"/>
          <w:sz w:val="22"/>
          <w:szCs w:val="22"/>
        </w:rPr>
      </w:pPr>
      <w:r w:rsidRPr="00FD73E1">
        <w:rPr>
          <w:b/>
          <w:color w:val="auto"/>
          <w:sz w:val="22"/>
          <w:szCs w:val="22"/>
        </w:rPr>
        <w:t xml:space="preserve">3.0 </w:t>
      </w:r>
      <w:r w:rsidR="00342511">
        <w:rPr>
          <w:b/>
          <w:color w:val="auto"/>
          <w:sz w:val="22"/>
          <w:szCs w:val="22"/>
        </w:rPr>
        <w:tab/>
      </w:r>
      <w:r w:rsidRPr="00FD73E1">
        <w:rPr>
          <w:b/>
          <w:color w:val="auto"/>
          <w:sz w:val="22"/>
          <w:szCs w:val="22"/>
        </w:rPr>
        <w:t>BACKGROUND</w:t>
      </w:r>
    </w:p>
    <w:p w14:paraId="0626E295" w14:textId="77777777" w:rsidR="001623B9" w:rsidRPr="00722E5D" w:rsidRDefault="001623B9" w:rsidP="00FE3155">
      <w:pPr>
        <w:pStyle w:val="Default"/>
        <w:jc w:val="both"/>
        <w:rPr>
          <w:b/>
          <w:color w:val="auto"/>
          <w:sz w:val="22"/>
          <w:szCs w:val="22"/>
        </w:rPr>
      </w:pPr>
    </w:p>
    <w:p w14:paraId="1CCF2833" w14:textId="77777777" w:rsidR="007834A4" w:rsidRDefault="00342511" w:rsidP="00FE3155">
      <w:pPr>
        <w:ind w:left="720" w:hanging="720"/>
        <w:jc w:val="both"/>
      </w:pPr>
      <w:r>
        <w:t>3.1</w:t>
      </w:r>
      <w:r>
        <w:tab/>
      </w:r>
      <w:r w:rsidR="00CE49F2" w:rsidRPr="009D4B47">
        <w:t>The</w:t>
      </w:r>
      <w:r w:rsidR="004D239E">
        <w:rPr>
          <w:b/>
        </w:rPr>
        <w:t xml:space="preserve"> </w:t>
      </w:r>
      <w:r w:rsidR="001623B9" w:rsidRPr="00722E5D">
        <w:rPr>
          <w:b/>
        </w:rPr>
        <w:t>W</w:t>
      </w:r>
      <w:r w:rsidR="00CE49F2">
        <w:rPr>
          <w:b/>
        </w:rPr>
        <w:t xml:space="preserve">orld </w:t>
      </w:r>
      <w:r w:rsidR="001623B9" w:rsidRPr="00722E5D">
        <w:rPr>
          <w:b/>
        </w:rPr>
        <w:t>H</w:t>
      </w:r>
      <w:r w:rsidR="00CE49F2">
        <w:rPr>
          <w:b/>
        </w:rPr>
        <w:t xml:space="preserve">ealth </w:t>
      </w:r>
      <w:r w:rsidR="001623B9" w:rsidRPr="00722E5D">
        <w:rPr>
          <w:b/>
        </w:rPr>
        <w:t>O</w:t>
      </w:r>
      <w:r w:rsidR="00CE49F2">
        <w:rPr>
          <w:b/>
        </w:rPr>
        <w:t>rganisation (WHO)</w:t>
      </w:r>
      <w:r w:rsidR="001623B9" w:rsidRPr="00722E5D">
        <w:rPr>
          <w:b/>
        </w:rPr>
        <w:t xml:space="preserve"> </w:t>
      </w:r>
      <w:r w:rsidR="00CE49F2">
        <w:rPr>
          <w:b/>
        </w:rPr>
        <w:t>Child G</w:t>
      </w:r>
      <w:r w:rsidR="001623B9" w:rsidRPr="00722E5D">
        <w:rPr>
          <w:b/>
        </w:rPr>
        <w:t xml:space="preserve">rowth </w:t>
      </w:r>
      <w:r w:rsidR="00CE49F2">
        <w:rPr>
          <w:b/>
        </w:rPr>
        <w:t xml:space="preserve">Standards </w:t>
      </w:r>
      <w:r w:rsidR="001623B9" w:rsidRPr="009D4B47">
        <w:t>charts</w:t>
      </w:r>
      <w:r w:rsidR="001623B9" w:rsidRPr="00722E5D">
        <w:rPr>
          <w:b/>
        </w:rPr>
        <w:t xml:space="preserve"> </w:t>
      </w:r>
      <w:r w:rsidR="001623B9" w:rsidRPr="00722E5D">
        <w:t>for infants and children</w:t>
      </w:r>
      <w:r w:rsidR="00CE49F2">
        <w:t>,</w:t>
      </w:r>
      <w:r w:rsidR="001623B9" w:rsidRPr="00722E5D">
        <w:t xml:space="preserve"> up to the age of 5 years were published in April 2006. </w:t>
      </w:r>
      <w:r w:rsidR="000D78CB" w:rsidRPr="00722E5D">
        <w:t>They</w:t>
      </w:r>
      <w:r w:rsidR="00CE49F2">
        <w:t xml:space="preserve"> a</w:t>
      </w:r>
      <w:r w:rsidR="000D78CB" w:rsidRPr="00722E5D">
        <w:t>re</w:t>
      </w:r>
      <w:r w:rsidR="001623B9" w:rsidRPr="00722E5D">
        <w:t xml:space="preserve"> based on the growth of healthy </w:t>
      </w:r>
      <w:r w:rsidR="00082DB7" w:rsidRPr="00722E5D">
        <w:t>breastfed</w:t>
      </w:r>
      <w:r w:rsidR="001623B9" w:rsidRPr="00722E5D">
        <w:t xml:space="preserve"> children in optimal conditions from six different countries. Data w</w:t>
      </w:r>
      <w:r w:rsidR="00CE49F2">
        <w:t>as</w:t>
      </w:r>
      <w:r w:rsidR="001623B9" w:rsidRPr="00722E5D">
        <w:t xml:space="preserve"> collected </w:t>
      </w:r>
      <w:r w:rsidR="00082DB7" w:rsidRPr="00722E5D">
        <w:t>from</w:t>
      </w:r>
      <w:r w:rsidR="001623B9" w:rsidRPr="00722E5D">
        <w:t xml:space="preserve"> around 8,500 children who were exclusively breastfed for the first 4 months, and were living in a </w:t>
      </w:r>
      <w:r w:rsidR="00082DB7" w:rsidRPr="00722E5D">
        <w:t>well-supported</w:t>
      </w:r>
      <w:r w:rsidR="001623B9" w:rsidRPr="00722E5D">
        <w:t xml:space="preserve"> health environment. In consequence</w:t>
      </w:r>
      <w:r w:rsidR="00CE49F2">
        <w:t>,</w:t>
      </w:r>
      <w:r w:rsidR="001623B9" w:rsidRPr="00722E5D">
        <w:t xml:space="preserve"> the WHO aims </w:t>
      </w:r>
      <w:r w:rsidR="00CE49F2">
        <w:t xml:space="preserve">are </w:t>
      </w:r>
      <w:r w:rsidR="001623B9" w:rsidRPr="00722E5D">
        <w:t>to provide</w:t>
      </w:r>
      <w:r w:rsidR="00CE49F2">
        <w:t>,</w:t>
      </w:r>
      <w:r w:rsidR="001623B9" w:rsidRPr="00722E5D">
        <w:t xml:space="preserve"> for the first time</w:t>
      </w:r>
      <w:r w:rsidR="00CE49F2">
        <w:t>,</w:t>
      </w:r>
      <w:r w:rsidR="001623B9" w:rsidRPr="00722E5D">
        <w:t xml:space="preserve"> a standard on “how children should grow”, rather</w:t>
      </w:r>
      <w:r w:rsidR="00082DB7" w:rsidRPr="00722E5D">
        <w:t xml:space="preserve"> than</w:t>
      </w:r>
      <w:r w:rsidR="001623B9" w:rsidRPr="00722E5D">
        <w:t xml:space="preserve"> a traditional growth reference that describes “how children are growing”. </w:t>
      </w:r>
      <w:r w:rsidR="001623B9" w:rsidRPr="007834A4">
        <w:t xml:space="preserve">This standard was adopted </w:t>
      </w:r>
      <w:r w:rsidR="00CE49F2" w:rsidRPr="007834A4">
        <w:t xml:space="preserve">in 2009 </w:t>
      </w:r>
      <w:r w:rsidR="001623B9" w:rsidRPr="007834A4">
        <w:t>by the UK for children under 4 years and used to construct the UK-WHO charts.</w:t>
      </w:r>
    </w:p>
    <w:p w14:paraId="5245FD99" w14:textId="77777777" w:rsidR="005821F1" w:rsidRDefault="005821F1" w:rsidP="00FE3155">
      <w:pPr>
        <w:jc w:val="both"/>
      </w:pPr>
    </w:p>
    <w:p w14:paraId="621EC4F3" w14:textId="77777777" w:rsidR="008360DC" w:rsidRDefault="00342511" w:rsidP="00FE3155">
      <w:pPr>
        <w:ind w:left="720" w:hanging="720"/>
        <w:jc w:val="both"/>
      </w:pPr>
      <w:r>
        <w:t>3.2</w:t>
      </w:r>
      <w:r>
        <w:tab/>
      </w:r>
      <w:r w:rsidR="00037EE4" w:rsidRPr="007834A4">
        <w:t xml:space="preserve">It is important for staff to ensure that they are </w:t>
      </w:r>
      <w:r w:rsidR="00CE49F2" w:rsidRPr="007834A4">
        <w:t xml:space="preserve">only </w:t>
      </w:r>
      <w:r w:rsidR="00037EE4" w:rsidRPr="007834A4">
        <w:t>using these charts</w:t>
      </w:r>
      <w:r w:rsidR="003B03E1" w:rsidRPr="007834A4">
        <w:t>, UK-WHO 0-4 and 2-18 growth charts</w:t>
      </w:r>
      <w:r>
        <w:t>.</w:t>
      </w:r>
    </w:p>
    <w:p w14:paraId="51768D78" w14:textId="77777777" w:rsidR="002A6C8A" w:rsidRDefault="002A6C8A" w:rsidP="00FE3155">
      <w:pPr>
        <w:jc w:val="both"/>
        <w:rPr>
          <w:rFonts w:ascii="Arial" w:hAnsi="Arial" w:cs="Arial"/>
        </w:rPr>
      </w:pPr>
    </w:p>
    <w:p w14:paraId="4C1E23B6" w14:textId="77777777" w:rsidR="00994542" w:rsidRPr="00722E5D" w:rsidRDefault="00994542" w:rsidP="00FE3155">
      <w:pPr>
        <w:jc w:val="both"/>
        <w:rPr>
          <w:rFonts w:ascii="Arial" w:hAnsi="Arial" w:cs="Arial"/>
        </w:rPr>
      </w:pPr>
    </w:p>
    <w:p w14:paraId="3B4CE545" w14:textId="77777777" w:rsidR="008360DC" w:rsidRPr="00342511" w:rsidRDefault="00342511" w:rsidP="00FE3155">
      <w:pPr>
        <w:pStyle w:val="ListParagraph"/>
        <w:numPr>
          <w:ilvl w:val="0"/>
          <w:numId w:val="20"/>
        </w:numPr>
        <w:jc w:val="both"/>
        <w:rPr>
          <w:rFonts w:ascii="Arial" w:hAnsi="Arial" w:cs="Arial"/>
          <w:b/>
        </w:rPr>
      </w:pPr>
      <w:r w:rsidRPr="00342511">
        <w:rPr>
          <w:rFonts w:ascii="Arial" w:hAnsi="Arial" w:cs="Arial"/>
          <w:b/>
        </w:rPr>
        <w:tab/>
      </w:r>
      <w:r w:rsidR="00082DB7" w:rsidRPr="00342511">
        <w:rPr>
          <w:rFonts w:ascii="Arial" w:hAnsi="Arial" w:cs="Arial"/>
          <w:b/>
        </w:rPr>
        <w:t>O</w:t>
      </w:r>
      <w:r w:rsidR="00C8167E" w:rsidRPr="00342511">
        <w:rPr>
          <w:rFonts w:ascii="Arial" w:hAnsi="Arial" w:cs="Arial"/>
          <w:b/>
        </w:rPr>
        <w:t>B</w:t>
      </w:r>
      <w:r w:rsidR="008360DC" w:rsidRPr="00342511">
        <w:rPr>
          <w:rFonts w:ascii="Arial" w:hAnsi="Arial" w:cs="Arial"/>
          <w:b/>
        </w:rPr>
        <w:t>JECTIVES &amp; AIMS</w:t>
      </w:r>
    </w:p>
    <w:p w14:paraId="10044DFA" w14:textId="77777777" w:rsidR="005028EA" w:rsidRPr="00722E5D" w:rsidRDefault="005028EA" w:rsidP="00FE3155">
      <w:pPr>
        <w:pStyle w:val="ListParagraph"/>
        <w:jc w:val="both"/>
        <w:rPr>
          <w:rFonts w:ascii="Arial" w:hAnsi="Arial" w:cs="Arial"/>
          <w:b/>
        </w:rPr>
      </w:pPr>
    </w:p>
    <w:p w14:paraId="1030355B" w14:textId="77777777" w:rsidR="008360DC" w:rsidRDefault="00342511" w:rsidP="00FE3155">
      <w:pPr>
        <w:ind w:left="720" w:hanging="720"/>
        <w:jc w:val="both"/>
      </w:pPr>
      <w:r>
        <w:t>4.1</w:t>
      </w:r>
      <w:r>
        <w:tab/>
      </w:r>
      <w:r w:rsidR="005028EA" w:rsidRPr="00722E5D">
        <w:t xml:space="preserve">This </w:t>
      </w:r>
      <w:r w:rsidR="008273F8">
        <w:t>policy</w:t>
      </w:r>
      <w:r w:rsidR="005028EA" w:rsidRPr="00722E5D">
        <w:t xml:space="preserve"> aims to ensure that all children/young people</w:t>
      </w:r>
      <w:r w:rsidR="00C8167E" w:rsidRPr="00722E5D">
        <w:t xml:space="preserve"> when </w:t>
      </w:r>
      <w:r w:rsidR="005028EA" w:rsidRPr="00722E5D">
        <w:t>hav</w:t>
      </w:r>
      <w:r w:rsidR="00C8167E" w:rsidRPr="00722E5D">
        <w:t>ing</w:t>
      </w:r>
      <w:r w:rsidR="005028EA" w:rsidRPr="00722E5D">
        <w:t xml:space="preserve"> their growth </w:t>
      </w:r>
      <w:r w:rsidR="003C5336" w:rsidRPr="00722E5D">
        <w:t>monitored</w:t>
      </w:r>
      <w:r w:rsidR="00C8167E" w:rsidRPr="00722E5D">
        <w:t xml:space="preserve"> and/or assessed, is done</w:t>
      </w:r>
      <w:r w:rsidR="005028EA" w:rsidRPr="00722E5D">
        <w:t xml:space="preserve"> accurately</w:t>
      </w:r>
      <w:r w:rsidR="00C8167E" w:rsidRPr="00722E5D">
        <w:t xml:space="preserve"> and</w:t>
      </w:r>
      <w:r w:rsidR="005028EA" w:rsidRPr="00722E5D">
        <w:t xml:space="preserve"> by appropriately trained staff in accordance with the guidance from the </w:t>
      </w:r>
      <w:r w:rsidR="005028EA" w:rsidRPr="00E144D2">
        <w:t>RCPCH</w:t>
      </w:r>
      <w:r w:rsidR="005028EA" w:rsidRPr="00722E5D">
        <w:t xml:space="preserve"> and NICE.</w:t>
      </w:r>
    </w:p>
    <w:p w14:paraId="247BAD1E" w14:textId="77777777" w:rsidR="007834A4" w:rsidRPr="00722E5D" w:rsidRDefault="007834A4" w:rsidP="00FE3155">
      <w:pPr>
        <w:pStyle w:val="Default"/>
        <w:jc w:val="both"/>
        <w:rPr>
          <w:color w:val="auto"/>
          <w:sz w:val="22"/>
          <w:szCs w:val="22"/>
        </w:rPr>
      </w:pPr>
    </w:p>
    <w:p w14:paraId="37AD0F32" w14:textId="77777777" w:rsidR="005028EA" w:rsidRPr="007834A4" w:rsidRDefault="00342511" w:rsidP="00FE3155">
      <w:pPr>
        <w:ind w:left="720" w:hanging="720"/>
        <w:jc w:val="both"/>
      </w:pPr>
      <w:r>
        <w:t>4.2</w:t>
      </w:r>
      <w:r>
        <w:tab/>
      </w:r>
      <w:r w:rsidR="007834A4" w:rsidRPr="005821F1">
        <w:t>To support accurate identification of growth concerns</w:t>
      </w:r>
    </w:p>
    <w:p w14:paraId="052CCCF5" w14:textId="77777777" w:rsidR="007834A4" w:rsidRPr="00722E5D" w:rsidRDefault="007834A4" w:rsidP="00FE3155">
      <w:pPr>
        <w:pStyle w:val="Default"/>
        <w:jc w:val="both"/>
        <w:rPr>
          <w:color w:val="auto"/>
          <w:sz w:val="22"/>
          <w:szCs w:val="22"/>
        </w:rPr>
      </w:pPr>
    </w:p>
    <w:p w14:paraId="22BF73AD" w14:textId="77777777" w:rsidR="005028EA" w:rsidRPr="00722E5D" w:rsidRDefault="00342511" w:rsidP="00FE3155">
      <w:pPr>
        <w:ind w:left="720" w:hanging="720"/>
        <w:jc w:val="both"/>
      </w:pPr>
      <w:r>
        <w:t>4.3</w:t>
      </w:r>
      <w:r>
        <w:tab/>
      </w:r>
      <w:r w:rsidR="005028EA" w:rsidRPr="00722E5D">
        <w:t xml:space="preserve">To ensure that parents understand the relevant importance of growth monitoring in relation to the </w:t>
      </w:r>
      <w:r w:rsidR="003C5336" w:rsidRPr="00722E5D">
        <w:t>health</w:t>
      </w:r>
      <w:r w:rsidR="005028EA" w:rsidRPr="00722E5D">
        <w:t xml:space="preserve"> and development </w:t>
      </w:r>
      <w:r w:rsidR="00A42D1E" w:rsidRPr="00722E5D">
        <w:t xml:space="preserve">outcomes for </w:t>
      </w:r>
      <w:r w:rsidR="005028EA" w:rsidRPr="00722E5D">
        <w:t>their child</w:t>
      </w:r>
      <w:r w:rsidR="00C8167E" w:rsidRPr="00722E5D">
        <w:t>.</w:t>
      </w:r>
    </w:p>
    <w:p w14:paraId="25C56ED1" w14:textId="77777777" w:rsidR="005028EA" w:rsidRPr="00722E5D" w:rsidRDefault="005028EA" w:rsidP="00FE3155">
      <w:pPr>
        <w:pStyle w:val="Default"/>
        <w:jc w:val="both"/>
        <w:rPr>
          <w:color w:val="auto"/>
          <w:sz w:val="22"/>
          <w:szCs w:val="22"/>
        </w:rPr>
      </w:pPr>
    </w:p>
    <w:p w14:paraId="22391FE5" w14:textId="77777777" w:rsidR="005028EA" w:rsidRPr="00722E5D" w:rsidRDefault="00342511" w:rsidP="00FE3155">
      <w:pPr>
        <w:ind w:left="720" w:hanging="720"/>
        <w:jc w:val="both"/>
      </w:pPr>
      <w:r>
        <w:t>4.4</w:t>
      </w:r>
      <w:r>
        <w:tab/>
      </w:r>
      <w:r w:rsidR="003C5336" w:rsidRPr="00722E5D">
        <w:t>To enable</w:t>
      </w:r>
      <w:r w:rsidR="005028EA" w:rsidRPr="00722E5D">
        <w:t xml:space="preserve"> community health </w:t>
      </w:r>
      <w:r w:rsidR="00082DB7" w:rsidRPr="00722E5D">
        <w:t>staff</w:t>
      </w:r>
      <w:r w:rsidR="005028EA" w:rsidRPr="00722E5D">
        <w:t xml:space="preserve"> to </w:t>
      </w:r>
      <w:r w:rsidR="00A42D1E" w:rsidRPr="00722E5D">
        <w:t xml:space="preserve">signpost parents in how to </w:t>
      </w:r>
      <w:r w:rsidR="00037EE4" w:rsidRPr="00722E5D">
        <w:t xml:space="preserve">be </w:t>
      </w:r>
      <w:r w:rsidR="005028EA" w:rsidRPr="00722E5D">
        <w:t xml:space="preserve">supported and facilitated to appropriately monitor </w:t>
      </w:r>
      <w:r w:rsidR="003C5336" w:rsidRPr="00722E5D">
        <w:t>their</w:t>
      </w:r>
      <w:r w:rsidR="005028EA" w:rsidRPr="00722E5D">
        <w:t xml:space="preserve"> </w:t>
      </w:r>
      <w:r w:rsidR="003C5336" w:rsidRPr="00722E5D">
        <w:t>child’s</w:t>
      </w:r>
      <w:r w:rsidR="005028EA" w:rsidRPr="00722E5D">
        <w:t xml:space="preserve"> </w:t>
      </w:r>
      <w:r w:rsidR="007E1E8B" w:rsidRPr="00722E5D">
        <w:t>grow</w:t>
      </w:r>
      <w:r w:rsidR="0040657E">
        <w:t xml:space="preserve">th </w:t>
      </w:r>
      <w:r w:rsidR="007E1E8B" w:rsidRPr="00722E5D">
        <w:t>at</w:t>
      </w:r>
      <w:r w:rsidR="00A42D1E" w:rsidRPr="00722E5D">
        <w:t xml:space="preserve"> drop-in clinics, health clinics or community </w:t>
      </w:r>
      <w:r w:rsidR="0040657E">
        <w:t>settings</w:t>
      </w:r>
      <w:r w:rsidR="00A42D1E" w:rsidRPr="00722E5D">
        <w:t>/GP’s/children</w:t>
      </w:r>
      <w:r w:rsidR="00037EE4" w:rsidRPr="00722E5D">
        <w:t>’</w:t>
      </w:r>
      <w:r w:rsidR="00A42D1E" w:rsidRPr="00722E5D">
        <w:t>s centres where scales can be accessed.</w:t>
      </w:r>
    </w:p>
    <w:p w14:paraId="0489511D" w14:textId="77777777" w:rsidR="005028EA" w:rsidRPr="00722E5D" w:rsidRDefault="005028EA" w:rsidP="00FE3155">
      <w:pPr>
        <w:ind w:left="720" w:hanging="720"/>
        <w:jc w:val="both"/>
      </w:pPr>
    </w:p>
    <w:p w14:paraId="22F96C80" w14:textId="77777777" w:rsidR="005028EA" w:rsidRPr="00722E5D" w:rsidRDefault="00342511" w:rsidP="00FE3155">
      <w:pPr>
        <w:ind w:left="720" w:hanging="720"/>
        <w:jc w:val="both"/>
      </w:pPr>
      <w:r>
        <w:t>4.5</w:t>
      </w:r>
      <w:r>
        <w:tab/>
      </w:r>
      <w:r w:rsidR="003C5336" w:rsidRPr="00722E5D">
        <w:t>To enable staff</w:t>
      </w:r>
      <w:r w:rsidR="005028EA" w:rsidRPr="00722E5D">
        <w:t xml:space="preserve"> to adhere to the guidance on growth monitoring </w:t>
      </w:r>
      <w:r w:rsidR="00A42D1E" w:rsidRPr="00722E5D">
        <w:t xml:space="preserve">and assessment </w:t>
      </w:r>
      <w:r w:rsidR="005028EA" w:rsidRPr="00722E5D">
        <w:t xml:space="preserve">provided by </w:t>
      </w:r>
      <w:r w:rsidR="005028EA" w:rsidRPr="00E144D2">
        <w:t>RCPCH</w:t>
      </w:r>
      <w:r w:rsidR="005028EA" w:rsidRPr="00722E5D">
        <w:t xml:space="preserve"> and NICE.</w:t>
      </w:r>
    </w:p>
    <w:p w14:paraId="55C42F5C" w14:textId="77777777" w:rsidR="005028EA" w:rsidRPr="00722E5D" w:rsidRDefault="005028EA" w:rsidP="00FE3155">
      <w:pPr>
        <w:ind w:left="720" w:hanging="720"/>
        <w:jc w:val="both"/>
      </w:pPr>
    </w:p>
    <w:p w14:paraId="6259B37D" w14:textId="77777777" w:rsidR="005028EA" w:rsidRPr="00722E5D" w:rsidRDefault="00342511" w:rsidP="00FE3155">
      <w:pPr>
        <w:ind w:left="720" w:hanging="720"/>
        <w:jc w:val="both"/>
      </w:pPr>
      <w:r>
        <w:t>4.6</w:t>
      </w:r>
      <w:r>
        <w:tab/>
      </w:r>
      <w:r w:rsidR="00CC42CC" w:rsidRPr="00722E5D">
        <w:t>To encourage liaison with</w:t>
      </w:r>
      <w:r w:rsidR="005028EA" w:rsidRPr="00722E5D">
        <w:t xml:space="preserve"> all partner </w:t>
      </w:r>
      <w:r w:rsidR="003C5336" w:rsidRPr="00722E5D">
        <w:t>agencies</w:t>
      </w:r>
      <w:r w:rsidR="005028EA" w:rsidRPr="00722E5D">
        <w:t xml:space="preserve"> to ensure </w:t>
      </w:r>
      <w:r w:rsidR="00A42D1E" w:rsidRPr="00722E5D">
        <w:t xml:space="preserve">all are working together to </w:t>
      </w:r>
      <w:r w:rsidR="005028EA" w:rsidRPr="00722E5D">
        <w:t>deliver</w:t>
      </w:r>
      <w:r w:rsidR="00EE0B05" w:rsidRPr="00722E5D">
        <w:t xml:space="preserve"> </w:t>
      </w:r>
      <w:r w:rsidR="00A42D1E" w:rsidRPr="00722E5D">
        <w:t xml:space="preserve">a whole systems approach in </w:t>
      </w:r>
      <w:r w:rsidR="005028EA" w:rsidRPr="00722E5D">
        <w:t>care and equity of standard. Partner agencies include</w:t>
      </w:r>
      <w:r w:rsidR="00CE49F2">
        <w:t>:</w:t>
      </w:r>
      <w:r w:rsidR="005028EA" w:rsidRPr="00722E5D">
        <w:t xml:space="preserve"> </w:t>
      </w:r>
      <w:r w:rsidR="000D78CB" w:rsidRPr="00722E5D">
        <w:t>General</w:t>
      </w:r>
      <w:r w:rsidR="00082DB7" w:rsidRPr="00722E5D">
        <w:t xml:space="preserve"> </w:t>
      </w:r>
      <w:r w:rsidR="005028EA" w:rsidRPr="00722E5D">
        <w:t>P</w:t>
      </w:r>
      <w:r w:rsidR="00082DB7" w:rsidRPr="00722E5D">
        <w:t>ractitioners, P</w:t>
      </w:r>
      <w:r w:rsidR="005028EA" w:rsidRPr="00722E5D">
        <w:t>aediatrician</w:t>
      </w:r>
      <w:r w:rsidR="00082DB7" w:rsidRPr="00722E5D">
        <w:t xml:space="preserve">s, </w:t>
      </w:r>
      <w:r w:rsidR="00D315E8">
        <w:t>M</w:t>
      </w:r>
      <w:r w:rsidR="005028EA" w:rsidRPr="00722E5D">
        <w:t xml:space="preserve">idwives and </w:t>
      </w:r>
      <w:r w:rsidR="00D315E8">
        <w:t>S</w:t>
      </w:r>
      <w:r w:rsidR="005028EA" w:rsidRPr="00722E5D">
        <w:t xml:space="preserve">ocial </w:t>
      </w:r>
      <w:r w:rsidR="002A6C8A">
        <w:t>W</w:t>
      </w:r>
      <w:r w:rsidR="000D78CB" w:rsidRPr="00722E5D">
        <w:t>orkers</w:t>
      </w:r>
      <w:r w:rsidR="00A42D1E" w:rsidRPr="00722E5D">
        <w:t xml:space="preserve"> and </w:t>
      </w:r>
      <w:r w:rsidR="00CE49F2">
        <w:t>C</w:t>
      </w:r>
      <w:r w:rsidR="00CE49F2" w:rsidRPr="00722E5D">
        <w:t>hildren’s</w:t>
      </w:r>
      <w:r w:rsidR="00A42D1E" w:rsidRPr="00722E5D">
        <w:t>’</w:t>
      </w:r>
      <w:r w:rsidR="002A6C8A">
        <w:t xml:space="preserve"> </w:t>
      </w:r>
      <w:r w:rsidR="00D315E8">
        <w:t>C</w:t>
      </w:r>
      <w:r w:rsidR="00A42D1E" w:rsidRPr="00722E5D">
        <w:t>entres</w:t>
      </w:r>
      <w:r w:rsidR="000D78CB" w:rsidRPr="00722E5D">
        <w:t xml:space="preserve"> (this</w:t>
      </w:r>
      <w:r w:rsidR="005028EA" w:rsidRPr="00722E5D">
        <w:t xml:space="preserve"> list is </w:t>
      </w:r>
      <w:r w:rsidR="000D78CB" w:rsidRPr="00722E5D">
        <w:t>not exhaustive</w:t>
      </w:r>
      <w:r w:rsidR="005028EA" w:rsidRPr="00722E5D">
        <w:t>)</w:t>
      </w:r>
      <w:r w:rsidR="00A42D1E" w:rsidRPr="00722E5D">
        <w:t>.</w:t>
      </w:r>
    </w:p>
    <w:p w14:paraId="26479ECC" w14:textId="77777777" w:rsidR="008360DC" w:rsidRPr="00342511" w:rsidRDefault="008360DC" w:rsidP="00FE3155">
      <w:pPr>
        <w:ind w:left="720" w:hanging="720"/>
        <w:jc w:val="both"/>
      </w:pPr>
    </w:p>
    <w:p w14:paraId="24A3D087" w14:textId="77777777" w:rsidR="007834A4" w:rsidRPr="00FD73E1" w:rsidRDefault="007834A4" w:rsidP="00FE3155">
      <w:pPr>
        <w:jc w:val="both"/>
        <w:rPr>
          <w:rFonts w:ascii="Arial" w:hAnsi="Arial" w:cs="Arial"/>
          <w:color w:val="000000" w:themeColor="text1"/>
        </w:rPr>
      </w:pPr>
    </w:p>
    <w:p w14:paraId="3B838B68" w14:textId="77777777" w:rsidR="00082DB7" w:rsidRPr="00390D83" w:rsidRDefault="004D2CC1" w:rsidP="00FE3155">
      <w:pPr>
        <w:pStyle w:val="ListParagraph"/>
        <w:numPr>
          <w:ilvl w:val="0"/>
          <w:numId w:val="20"/>
        </w:numPr>
        <w:jc w:val="both"/>
        <w:rPr>
          <w:rFonts w:ascii="Arial" w:hAnsi="Arial" w:cs="Arial"/>
          <w:b/>
          <w:color w:val="000000" w:themeColor="text1"/>
        </w:rPr>
      </w:pPr>
      <w:r>
        <w:rPr>
          <w:rFonts w:ascii="Arial" w:hAnsi="Arial" w:cs="Arial"/>
          <w:b/>
          <w:color w:val="000000" w:themeColor="text1"/>
        </w:rPr>
        <w:t xml:space="preserve"> </w:t>
      </w:r>
      <w:r>
        <w:rPr>
          <w:rFonts w:ascii="Arial" w:hAnsi="Arial" w:cs="Arial"/>
          <w:b/>
          <w:color w:val="000000" w:themeColor="text1"/>
        </w:rPr>
        <w:tab/>
      </w:r>
      <w:r w:rsidR="008360DC" w:rsidRPr="00390D83">
        <w:rPr>
          <w:rFonts w:ascii="Arial" w:hAnsi="Arial" w:cs="Arial"/>
          <w:b/>
          <w:color w:val="000000" w:themeColor="text1"/>
        </w:rPr>
        <w:t>DUTIES, ROLES &amp; RESPONSIBILITIES</w:t>
      </w:r>
      <w:r w:rsidR="00082DB7" w:rsidRPr="00722E5D">
        <w:t xml:space="preserve"> </w:t>
      </w:r>
    </w:p>
    <w:p w14:paraId="4087EFBF" w14:textId="77777777" w:rsidR="005028EA" w:rsidRPr="00722E5D" w:rsidRDefault="005028EA" w:rsidP="00FE3155">
      <w:pPr>
        <w:jc w:val="both"/>
        <w:rPr>
          <w:rFonts w:ascii="Arial" w:hAnsi="Arial" w:cs="Arial"/>
          <w:b/>
        </w:rPr>
      </w:pPr>
    </w:p>
    <w:p w14:paraId="3A05397F" w14:textId="77777777" w:rsidR="004E594A" w:rsidRDefault="00390D83" w:rsidP="00FE3155">
      <w:pPr>
        <w:jc w:val="both"/>
        <w:rPr>
          <w:rFonts w:ascii="Arial" w:hAnsi="Arial" w:cs="Arial"/>
          <w:b/>
        </w:rPr>
      </w:pPr>
      <w:r w:rsidRPr="00994542">
        <w:rPr>
          <w:rFonts w:ascii="Arial" w:hAnsi="Arial" w:cs="Arial"/>
        </w:rPr>
        <w:t>5</w:t>
      </w:r>
      <w:r w:rsidR="005821F1" w:rsidRPr="00994542">
        <w:rPr>
          <w:rFonts w:ascii="Arial" w:hAnsi="Arial" w:cs="Arial"/>
        </w:rPr>
        <w:t>.1</w:t>
      </w:r>
      <w:r w:rsidR="005821F1">
        <w:rPr>
          <w:rFonts w:ascii="Arial" w:hAnsi="Arial" w:cs="Arial"/>
          <w:b/>
        </w:rPr>
        <w:t xml:space="preserve"> </w:t>
      </w:r>
      <w:r w:rsidR="005821F1">
        <w:rPr>
          <w:rFonts w:ascii="Arial" w:hAnsi="Arial" w:cs="Arial"/>
          <w:b/>
        </w:rPr>
        <w:tab/>
      </w:r>
      <w:r w:rsidR="004E594A" w:rsidRPr="004E594A">
        <w:rPr>
          <w:rFonts w:ascii="Arial" w:hAnsi="Arial" w:cs="Arial"/>
          <w:b/>
        </w:rPr>
        <w:t>Heads of Services</w:t>
      </w:r>
      <w:r w:rsidR="004E594A">
        <w:rPr>
          <w:rFonts w:ascii="Arial" w:hAnsi="Arial" w:cs="Arial"/>
          <w:b/>
        </w:rPr>
        <w:t xml:space="preserve"> and </w:t>
      </w:r>
      <w:r w:rsidR="004E594A" w:rsidRPr="004E594A">
        <w:rPr>
          <w:rFonts w:ascii="Arial" w:hAnsi="Arial" w:cs="Arial"/>
          <w:b/>
        </w:rPr>
        <w:t>Managers</w:t>
      </w:r>
      <w:r w:rsidR="004E594A">
        <w:rPr>
          <w:rFonts w:ascii="Arial" w:hAnsi="Arial" w:cs="Arial"/>
          <w:b/>
        </w:rPr>
        <w:t xml:space="preserve"> for our Children Services: </w:t>
      </w:r>
    </w:p>
    <w:p w14:paraId="757B7F12" w14:textId="77777777" w:rsidR="004E594A" w:rsidRDefault="004E594A" w:rsidP="00FE3155">
      <w:pPr>
        <w:jc w:val="both"/>
        <w:rPr>
          <w:rFonts w:ascii="Arial" w:hAnsi="Arial" w:cs="Arial"/>
        </w:rPr>
      </w:pPr>
    </w:p>
    <w:p w14:paraId="1DC6CFC0" w14:textId="77777777" w:rsidR="005821F1" w:rsidRPr="004F2720" w:rsidRDefault="004E594A" w:rsidP="00FE3155">
      <w:pPr>
        <w:ind w:left="720"/>
        <w:jc w:val="both"/>
        <w:rPr>
          <w:rFonts w:ascii="Arial" w:hAnsi="Arial" w:cs="Arial"/>
        </w:rPr>
      </w:pPr>
      <w:r w:rsidRPr="004F2720">
        <w:rPr>
          <w:rFonts w:ascii="Arial" w:hAnsi="Arial" w:cs="Arial"/>
        </w:rPr>
        <w:t xml:space="preserve">Will ensure that all </w:t>
      </w:r>
      <w:r w:rsidR="0002162B" w:rsidRPr="004F2720">
        <w:rPr>
          <w:rFonts w:ascii="Arial" w:hAnsi="Arial" w:cs="Arial"/>
        </w:rPr>
        <w:t xml:space="preserve">new </w:t>
      </w:r>
      <w:r w:rsidR="00A42D1E" w:rsidRPr="004F2720">
        <w:rPr>
          <w:rFonts w:ascii="Arial" w:hAnsi="Arial" w:cs="Arial"/>
        </w:rPr>
        <w:t>clinical s</w:t>
      </w:r>
      <w:r w:rsidR="0002162B" w:rsidRPr="004F2720">
        <w:rPr>
          <w:rFonts w:ascii="Arial" w:hAnsi="Arial" w:cs="Arial"/>
        </w:rPr>
        <w:t xml:space="preserve">taff are familiar with this </w:t>
      </w:r>
      <w:r w:rsidR="008273F8" w:rsidRPr="004F2720">
        <w:rPr>
          <w:rFonts w:ascii="Arial" w:hAnsi="Arial" w:cs="Arial"/>
        </w:rPr>
        <w:t>policy</w:t>
      </w:r>
      <w:r w:rsidR="00CC42CC" w:rsidRPr="004F2720">
        <w:rPr>
          <w:rFonts w:ascii="Arial" w:hAnsi="Arial" w:cs="Arial"/>
        </w:rPr>
        <w:t xml:space="preserve"> within one month of commencement</w:t>
      </w:r>
      <w:r w:rsidR="0002162B" w:rsidRPr="004F2720">
        <w:rPr>
          <w:rFonts w:ascii="Arial" w:hAnsi="Arial" w:cs="Arial"/>
        </w:rPr>
        <w:t xml:space="preserve"> of their employment</w:t>
      </w:r>
      <w:r w:rsidR="00FD73E1" w:rsidRPr="004F2720">
        <w:rPr>
          <w:rFonts w:ascii="Arial" w:hAnsi="Arial" w:cs="Arial"/>
        </w:rPr>
        <w:t xml:space="preserve">. </w:t>
      </w:r>
    </w:p>
    <w:p w14:paraId="6F1CB61D" w14:textId="77777777" w:rsidR="005821F1" w:rsidRDefault="005821F1" w:rsidP="00FE3155">
      <w:pPr>
        <w:jc w:val="both"/>
        <w:rPr>
          <w:rFonts w:ascii="Arial" w:hAnsi="Arial" w:cs="Arial"/>
        </w:rPr>
      </w:pPr>
    </w:p>
    <w:p w14:paraId="3B836DAC" w14:textId="77777777" w:rsidR="00082DB7" w:rsidRPr="004F2720" w:rsidRDefault="0002162B" w:rsidP="00FE3155">
      <w:pPr>
        <w:ind w:left="720"/>
        <w:jc w:val="both"/>
        <w:rPr>
          <w:rFonts w:ascii="Arial" w:hAnsi="Arial" w:cs="Arial"/>
        </w:rPr>
      </w:pPr>
      <w:r w:rsidRPr="004F2720">
        <w:rPr>
          <w:rFonts w:ascii="Arial" w:hAnsi="Arial" w:cs="Arial"/>
        </w:rPr>
        <w:t xml:space="preserve">New </w:t>
      </w:r>
      <w:r w:rsidR="00143C66" w:rsidRPr="004F2720">
        <w:rPr>
          <w:rFonts w:ascii="Arial" w:hAnsi="Arial" w:cs="Arial"/>
        </w:rPr>
        <w:t>s</w:t>
      </w:r>
      <w:r w:rsidRPr="004F2720">
        <w:rPr>
          <w:rFonts w:ascii="Arial" w:hAnsi="Arial" w:cs="Arial"/>
        </w:rPr>
        <w:t xml:space="preserve">taff working with </w:t>
      </w:r>
      <w:r w:rsidR="005821F1" w:rsidRPr="004F2720">
        <w:rPr>
          <w:rFonts w:ascii="Arial" w:hAnsi="Arial" w:cs="Arial"/>
        </w:rPr>
        <w:t xml:space="preserve">our Healthy Child Programme </w:t>
      </w:r>
      <w:r w:rsidRPr="004F2720">
        <w:rPr>
          <w:rFonts w:ascii="Arial" w:hAnsi="Arial" w:cs="Arial"/>
        </w:rPr>
        <w:t xml:space="preserve">0-19 age range will receive </w:t>
      </w:r>
      <w:r w:rsidR="00143C66" w:rsidRPr="004F2720">
        <w:rPr>
          <w:rFonts w:ascii="Arial" w:hAnsi="Arial" w:cs="Arial"/>
        </w:rPr>
        <w:t xml:space="preserve">mandatory </w:t>
      </w:r>
      <w:r w:rsidRPr="004F2720">
        <w:rPr>
          <w:rFonts w:ascii="Arial" w:hAnsi="Arial" w:cs="Arial"/>
        </w:rPr>
        <w:t xml:space="preserve">training, in growth monitoring of children 0-19 age, within </w:t>
      </w:r>
      <w:r w:rsidR="006941D8">
        <w:rPr>
          <w:rFonts w:ascii="Arial" w:hAnsi="Arial" w:cs="Arial"/>
        </w:rPr>
        <w:t>one</w:t>
      </w:r>
      <w:r w:rsidRPr="004F2720">
        <w:rPr>
          <w:rFonts w:ascii="Arial" w:hAnsi="Arial" w:cs="Arial"/>
        </w:rPr>
        <w:t xml:space="preserve"> months of commencement of employment, as appropriate to their role.</w:t>
      </w:r>
    </w:p>
    <w:p w14:paraId="3C133221" w14:textId="77777777" w:rsidR="00994542" w:rsidRDefault="00994542" w:rsidP="00FE3155">
      <w:pPr>
        <w:rPr>
          <w:rFonts w:ascii="Arial" w:hAnsi="Arial" w:cs="Arial"/>
        </w:rPr>
      </w:pPr>
    </w:p>
    <w:p w14:paraId="4777033D" w14:textId="77777777" w:rsidR="005821F1" w:rsidRPr="004F2720" w:rsidRDefault="005821F1" w:rsidP="00FE3155">
      <w:pPr>
        <w:ind w:left="720"/>
        <w:jc w:val="both"/>
        <w:rPr>
          <w:rFonts w:ascii="Arial" w:hAnsi="Arial" w:cs="Arial"/>
        </w:rPr>
      </w:pPr>
      <w:r w:rsidRPr="004F2720">
        <w:rPr>
          <w:rFonts w:ascii="Arial" w:hAnsi="Arial" w:cs="Arial"/>
        </w:rPr>
        <w:t xml:space="preserve">For those services that are outside of Healthy Child Programme who may undertake weight management or monitoring, they should adhere to the best practices outlined within this policy. </w:t>
      </w:r>
    </w:p>
    <w:p w14:paraId="3BC4208A" w14:textId="77777777" w:rsidR="005821F1" w:rsidRDefault="005821F1" w:rsidP="00FE3155">
      <w:pPr>
        <w:jc w:val="both"/>
        <w:rPr>
          <w:rFonts w:ascii="Arial" w:hAnsi="Arial" w:cs="Arial"/>
        </w:rPr>
      </w:pPr>
    </w:p>
    <w:p w14:paraId="6E211EC1" w14:textId="77777777" w:rsidR="005821F1" w:rsidRPr="005821F1" w:rsidRDefault="00390D83" w:rsidP="00FE3155">
      <w:pPr>
        <w:keepNext/>
        <w:keepLines/>
        <w:jc w:val="both"/>
        <w:rPr>
          <w:rFonts w:ascii="Arial" w:hAnsi="Arial" w:cs="Arial"/>
          <w:b/>
        </w:rPr>
      </w:pPr>
      <w:r w:rsidRPr="00994542">
        <w:rPr>
          <w:rFonts w:ascii="Arial" w:hAnsi="Arial" w:cs="Arial"/>
        </w:rPr>
        <w:t>5</w:t>
      </w:r>
      <w:r w:rsidR="005821F1" w:rsidRPr="00994542">
        <w:rPr>
          <w:rFonts w:ascii="Arial" w:hAnsi="Arial" w:cs="Arial"/>
        </w:rPr>
        <w:t>.2</w:t>
      </w:r>
      <w:r w:rsidR="00387C5D">
        <w:rPr>
          <w:rFonts w:ascii="Arial" w:hAnsi="Arial" w:cs="Arial"/>
          <w:b/>
        </w:rPr>
        <w:tab/>
      </w:r>
      <w:r w:rsidR="005821F1" w:rsidRPr="005821F1">
        <w:rPr>
          <w:rFonts w:ascii="Arial" w:hAnsi="Arial" w:cs="Arial"/>
          <w:b/>
        </w:rPr>
        <w:t>Staff who Monitor Growth as part of their role will:</w:t>
      </w:r>
    </w:p>
    <w:p w14:paraId="07A5BD0A" w14:textId="77777777" w:rsidR="00082DB7" w:rsidRPr="00722E5D" w:rsidRDefault="00082DB7" w:rsidP="00FE3155">
      <w:pPr>
        <w:keepNext/>
        <w:keepLines/>
        <w:jc w:val="both"/>
        <w:rPr>
          <w:rFonts w:ascii="Arial" w:hAnsi="Arial" w:cs="Arial"/>
        </w:rPr>
      </w:pPr>
    </w:p>
    <w:p w14:paraId="7C51E3E6" w14:textId="77777777" w:rsidR="00082DB7" w:rsidRPr="004F2720" w:rsidRDefault="005821F1" w:rsidP="00FE3155">
      <w:pPr>
        <w:keepNext/>
        <w:keepLines/>
        <w:ind w:left="720"/>
        <w:jc w:val="both"/>
        <w:rPr>
          <w:rFonts w:ascii="Arial" w:hAnsi="Arial" w:cs="Arial"/>
        </w:rPr>
      </w:pPr>
      <w:r w:rsidRPr="004F2720">
        <w:rPr>
          <w:rFonts w:ascii="Arial" w:hAnsi="Arial" w:cs="Arial"/>
        </w:rPr>
        <w:t>U</w:t>
      </w:r>
      <w:r w:rsidR="0002162B" w:rsidRPr="004F2720">
        <w:rPr>
          <w:rFonts w:ascii="Arial" w:hAnsi="Arial" w:cs="Arial"/>
        </w:rPr>
        <w:t xml:space="preserve">se the UK-WHO growth </w:t>
      </w:r>
      <w:r w:rsidR="00F619AE" w:rsidRPr="004F2720">
        <w:rPr>
          <w:rFonts w:ascii="Arial" w:hAnsi="Arial" w:cs="Arial"/>
        </w:rPr>
        <w:t>charts provided</w:t>
      </w:r>
      <w:r w:rsidR="0002162B" w:rsidRPr="004F2720">
        <w:rPr>
          <w:rFonts w:ascii="Arial" w:hAnsi="Arial" w:cs="Arial"/>
        </w:rPr>
        <w:t xml:space="preserve"> by CCS</w:t>
      </w:r>
      <w:r w:rsidR="00143C66" w:rsidRPr="004F2720">
        <w:rPr>
          <w:rFonts w:ascii="Arial" w:hAnsi="Arial" w:cs="Arial"/>
        </w:rPr>
        <w:t xml:space="preserve"> </w:t>
      </w:r>
      <w:r w:rsidR="00037EE4" w:rsidRPr="004F2720">
        <w:rPr>
          <w:rFonts w:ascii="Arial" w:hAnsi="Arial" w:cs="Arial"/>
        </w:rPr>
        <w:t>on S</w:t>
      </w:r>
      <w:r w:rsidR="00143C66" w:rsidRPr="004F2720">
        <w:rPr>
          <w:rFonts w:ascii="Arial" w:hAnsi="Arial" w:cs="Arial"/>
        </w:rPr>
        <w:t>ystm</w:t>
      </w:r>
      <w:r w:rsidR="0040657E" w:rsidRPr="004F2720">
        <w:rPr>
          <w:rFonts w:ascii="Arial" w:hAnsi="Arial" w:cs="Arial"/>
        </w:rPr>
        <w:t>One</w:t>
      </w:r>
      <w:r w:rsidRPr="004F2720">
        <w:rPr>
          <w:rFonts w:ascii="Arial" w:hAnsi="Arial" w:cs="Arial"/>
        </w:rPr>
        <w:t xml:space="preserve"> (electronic records)</w:t>
      </w:r>
      <w:r w:rsidR="00143C66" w:rsidRPr="004F2720">
        <w:rPr>
          <w:rFonts w:ascii="Arial" w:hAnsi="Arial" w:cs="Arial"/>
        </w:rPr>
        <w:t xml:space="preserve"> and parent held child health </w:t>
      </w:r>
      <w:r w:rsidR="00143C66" w:rsidRPr="005E5412">
        <w:rPr>
          <w:rFonts w:ascii="Arial" w:hAnsi="Arial" w:cs="Arial"/>
        </w:rPr>
        <w:t>record (PHCHR)</w:t>
      </w:r>
      <w:r w:rsidR="00143C66" w:rsidRPr="004F2720">
        <w:rPr>
          <w:rFonts w:ascii="Arial" w:hAnsi="Arial" w:cs="Arial"/>
        </w:rPr>
        <w:t xml:space="preserve"> or ‘red book’ inserts</w:t>
      </w:r>
      <w:r w:rsidR="0002162B" w:rsidRPr="004F2720">
        <w:rPr>
          <w:rFonts w:ascii="Arial" w:hAnsi="Arial" w:cs="Arial"/>
        </w:rPr>
        <w:t xml:space="preserve"> when recording measurements.</w:t>
      </w:r>
    </w:p>
    <w:p w14:paraId="6CA0E264" w14:textId="77777777" w:rsidR="00082DB7" w:rsidRPr="00722E5D" w:rsidRDefault="00082DB7" w:rsidP="00FE3155">
      <w:pPr>
        <w:pStyle w:val="ListParagraph"/>
        <w:keepNext/>
        <w:keepLines/>
        <w:jc w:val="both"/>
        <w:rPr>
          <w:rFonts w:ascii="Arial" w:hAnsi="Arial" w:cs="Arial"/>
        </w:rPr>
      </w:pPr>
    </w:p>
    <w:p w14:paraId="731A0FA2" w14:textId="77777777" w:rsidR="00082DB7" w:rsidRPr="004F2720" w:rsidRDefault="005821F1" w:rsidP="00FE3155">
      <w:pPr>
        <w:ind w:left="720"/>
        <w:jc w:val="both"/>
        <w:rPr>
          <w:rFonts w:ascii="Arial" w:hAnsi="Arial" w:cs="Arial"/>
        </w:rPr>
      </w:pPr>
      <w:r w:rsidRPr="004F2720">
        <w:rPr>
          <w:rFonts w:ascii="Arial" w:hAnsi="Arial" w:cs="Arial"/>
        </w:rPr>
        <w:t>E</w:t>
      </w:r>
      <w:r w:rsidR="0002162B" w:rsidRPr="004F2720">
        <w:rPr>
          <w:rFonts w:ascii="Arial" w:hAnsi="Arial" w:cs="Arial"/>
        </w:rPr>
        <w:t xml:space="preserve">nsure that they are competent in the skills required to monitor </w:t>
      </w:r>
      <w:r w:rsidR="00143C66" w:rsidRPr="004F2720">
        <w:rPr>
          <w:rFonts w:ascii="Arial" w:hAnsi="Arial" w:cs="Arial"/>
        </w:rPr>
        <w:t xml:space="preserve">and assess </w:t>
      </w:r>
      <w:r w:rsidR="0002162B" w:rsidRPr="004F2720">
        <w:rPr>
          <w:rFonts w:ascii="Arial" w:hAnsi="Arial" w:cs="Arial"/>
        </w:rPr>
        <w:t>growth accurately and they have a duty to maintain this competency if it is within their role</w:t>
      </w:r>
      <w:r w:rsidR="00143C66" w:rsidRPr="004F2720">
        <w:rPr>
          <w:rFonts w:ascii="Arial" w:hAnsi="Arial" w:cs="Arial"/>
        </w:rPr>
        <w:t>.</w:t>
      </w:r>
    </w:p>
    <w:p w14:paraId="49D6BD0D" w14:textId="77777777" w:rsidR="00082DB7" w:rsidRPr="00722E5D" w:rsidRDefault="00082DB7" w:rsidP="00FE3155">
      <w:pPr>
        <w:pStyle w:val="ListParagraph"/>
        <w:jc w:val="both"/>
        <w:rPr>
          <w:rFonts w:ascii="Arial" w:hAnsi="Arial" w:cs="Arial"/>
        </w:rPr>
      </w:pPr>
    </w:p>
    <w:p w14:paraId="4E1F77A9" w14:textId="77777777" w:rsidR="00FD73E1" w:rsidRPr="004F2720" w:rsidRDefault="005821F1" w:rsidP="00FE3155">
      <w:pPr>
        <w:ind w:left="720"/>
        <w:jc w:val="both"/>
        <w:rPr>
          <w:rFonts w:ascii="Arial" w:hAnsi="Arial" w:cs="Arial"/>
        </w:rPr>
      </w:pPr>
      <w:r w:rsidRPr="004F2720">
        <w:rPr>
          <w:rFonts w:ascii="Arial" w:hAnsi="Arial" w:cs="Arial"/>
        </w:rPr>
        <w:t xml:space="preserve">Adhere to the </w:t>
      </w:r>
      <w:r w:rsidR="00082DB7" w:rsidRPr="004F2720">
        <w:rPr>
          <w:rFonts w:ascii="Arial" w:hAnsi="Arial" w:cs="Arial"/>
        </w:rPr>
        <w:t>responsibility</w:t>
      </w:r>
      <w:r w:rsidR="0002162B" w:rsidRPr="004F2720">
        <w:rPr>
          <w:rFonts w:ascii="Arial" w:hAnsi="Arial" w:cs="Arial"/>
        </w:rPr>
        <w:t xml:space="preserve"> </w:t>
      </w:r>
      <w:r w:rsidRPr="004F2720">
        <w:rPr>
          <w:rFonts w:ascii="Arial" w:hAnsi="Arial" w:cs="Arial"/>
        </w:rPr>
        <w:t xml:space="preserve">as a </w:t>
      </w:r>
      <w:r w:rsidR="0002162B" w:rsidRPr="004F2720">
        <w:rPr>
          <w:rFonts w:ascii="Arial" w:hAnsi="Arial" w:cs="Arial"/>
        </w:rPr>
        <w:t>trained member of staff p</w:t>
      </w:r>
      <w:r w:rsidR="00037EE4" w:rsidRPr="004F2720">
        <w:rPr>
          <w:rFonts w:ascii="Arial" w:hAnsi="Arial" w:cs="Arial"/>
        </w:rPr>
        <w:t>er</w:t>
      </w:r>
      <w:r w:rsidR="0002162B" w:rsidRPr="004F2720">
        <w:rPr>
          <w:rFonts w:ascii="Arial" w:hAnsi="Arial" w:cs="Arial"/>
        </w:rPr>
        <w:t>forming growth monitoring to liaise with the child</w:t>
      </w:r>
      <w:r w:rsidR="00D315E8" w:rsidRPr="004F2720">
        <w:rPr>
          <w:rFonts w:ascii="Arial" w:hAnsi="Arial" w:cs="Arial"/>
        </w:rPr>
        <w:t>’s</w:t>
      </w:r>
      <w:r w:rsidR="0002162B" w:rsidRPr="004F2720">
        <w:rPr>
          <w:rFonts w:ascii="Arial" w:hAnsi="Arial" w:cs="Arial"/>
        </w:rPr>
        <w:t xml:space="preserve"> </w:t>
      </w:r>
      <w:r w:rsidR="00082DB7" w:rsidRPr="004F2720">
        <w:rPr>
          <w:rFonts w:ascii="Arial" w:hAnsi="Arial" w:cs="Arial"/>
        </w:rPr>
        <w:t>medical attendance (Paediatrician</w:t>
      </w:r>
      <w:r w:rsidR="0002162B" w:rsidRPr="004F2720">
        <w:rPr>
          <w:rFonts w:ascii="Arial" w:hAnsi="Arial" w:cs="Arial"/>
        </w:rPr>
        <w:t xml:space="preserve">/GP) should concerns arise about the </w:t>
      </w:r>
      <w:r w:rsidR="00082DB7" w:rsidRPr="004F2720">
        <w:rPr>
          <w:rFonts w:ascii="Arial" w:hAnsi="Arial" w:cs="Arial"/>
        </w:rPr>
        <w:t>child’s</w:t>
      </w:r>
      <w:r w:rsidR="0002162B" w:rsidRPr="004F2720">
        <w:rPr>
          <w:rFonts w:ascii="Arial" w:hAnsi="Arial" w:cs="Arial"/>
        </w:rPr>
        <w:t xml:space="preserve"> health. Referral for medical assessment should take place in the following circumstances</w:t>
      </w:r>
      <w:r w:rsidR="00037EE4" w:rsidRPr="004F2720">
        <w:rPr>
          <w:rFonts w:ascii="Arial" w:hAnsi="Arial" w:cs="Arial"/>
        </w:rPr>
        <w:t>:-</w:t>
      </w:r>
    </w:p>
    <w:p w14:paraId="283E635D" w14:textId="77777777" w:rsidR="00FD73E1" w:rsidRPr="00722E5D" w:rsidRDefault="00FD73E1" w:rsidP="00FE3155">
      <w:pPr>
        <w:jc w:val="both"/>
        <w:rPr>
          <w:rFonts w:ascii="Arial" w:hAnsi="Arial" w:cs="Arial"/>
        </w:rPr>
      </w:pPr>
    </w:p>
    <w:p w14:paraId="7C76BFDF" w14:textId="77777777" w:rsidR="0002162B" w:rsidRPr="00FD73E1" w:rsidRDefault="007E1E8B" w:rsidP="00FE3155">
      <w:pPr>
        <w:pStyle w:val="ListParagraph"/>
        <w:numPr>
          <w:ilvl w:val="0"/>
          <w:numId w:val="24"/>
        </w:numPr>
        <w:jc w:val="both"/>
        <w:rPr>
          <w:rFonts w:ascii="Arial" w:hAnsi="Arial" w:cs="Arial"/>
        </w:rPr>
      </w:pPr>
      <w:r w:rsidRPr="00FD73E1">
        <w:rPr>
          <w:rFonts w:ascii="Arial" w:hAnsi="Arial" w:cs="Arial"/>
        </w:rPr>
        <w:t>When a</w:t>
      </w:r>
      <w:r w:rsidR="00AE0FB1" w:rsidRPr="00FD73E1">
        <w:rPr>
          <w:rFonts w:ascii="Arial" w:hAnsi="Arial" w:cs="Arial"/>
        </w:rPr>
        <w:t xml:space="preserve"> trend of </w:t>
      </w:r>
      <w:r w:rsidR="0040657E">
        <w:rPr>
          <w:rFonts w:ascii="Arial" w:hAnsi="Arial" w:cs="Arial"/>
        </w:rPr>
        <w:t>f</w:t>
      </w:r>
      <w:r w:rsidR="004A33D4" w:rsidRPr="00FD73E1">
        <w:rPr>
          <w:rFonts w:ascii="Arial" w:hAnsi="Arial" w:cs="Arial"/>
        </w:rPr>
        <w:t>altering measurements</w:t>
      </w:r>
      <w:r w:rsidR="00EE0B05" w:rsidRPr="00FD73E1">
        <w:rPr>
          <w:rFonts w:ascii="Arial" w:hAnsi="Arial" w:cs="Arial"/>
        </w:rPr>
        <w:t xml:space="preserve"> </w:t>
      </w:r>
      <w:r w:rsidR="00AE0FB1" w:rsidRPr="00FD73E1">
        <w:rPr>
          <w:rFonts w:ascii="Arial" w:hAnsi="Arial" w:cs="Arial"/>
        </w:rPr>
        <w:t xml:space="preserve">is identified </w:t>
      </w:r>
      <w:r w:rsidR="004A33D4" w:rsidRPr="00FD73E1">
        <w:rPr>
          <w:rFonts w:ascii="Arial" w:hAnsi="Arial" w:cs="Arial"/>
        </w:rPr>
        <w:t>using NICE guidelines</w:t>
      </w:r>
      <w:r w:rsidR="00531F8D">
        <w:rPr>
          <w:rFonts w:ascii="Arial" w:hAnsi="Arial" w:cs="Arial"/>
        </w:rPr>
        <w:t>.</w:t>
      </w:r>
    </w:p>
    <w:p w14:paraId="72ABCD16" w14:textId="77777777" w:rsidR="00AE0FB1" w:rsidRPr="00FD73E1" w:rsidRDefault="001D5398" w:rsidP="00FE3155">
      <w:pPr>
        <w:pStyle w:val="ListParagraph"/>
        <w:numPr>
          <w:ilvl w:val="0"/>
          <w:numId w:val="24"/>
        </w:numPr>
        <w:jc w:val="both"/>
        <w:rPr>
          <w:rFonts w:ascii="Arial" w:hAnsi="Arial" w:cs="Arial"/>
        </w:rPr>
      </w:pPr>
      <w:r w:rsidRPr="00FD73E1">
        <w:rPr>
          <w:rFonts w:ascii="Arial" w:hAnsi="Arial" w:cs="Arial"/>
        </w:rPr>
        <w:t xml:space="preserve">When </w:t>
      </w:r>
      <w:r w:rsidR="00AE0FB1" w:rsidRPr="00FD73E1">
        <w:rPr>
          <w:rFonts w:ascii="Arial" w:hAnsi="Arial" w:cs="Arial"/>
        </w:rPr>
        <w:t>a single measu</w:t>
      </w:r>
      <w:r w:rsidR="00082DB7" w:rsidRPr="00FD73E1">
        <w:rPr>
          <w:rFonts w:ascii="Arial" w:hAnsi="Arial" w:cs="Arial"/>
        </w:rPr>
        <w:t>rement fall</w:t>
      </w:r>
      <w:r w:rsidR="000D18D3">
        <w:rPr>
          <w:rFonts w:ascii="Arial" w:hAnsi="Arial" w:cs="Arial"/>
        </w:rPr>
        <w:t>s</w:t>
      </w:r>
      <w:r w:rsidR="00082DB7" w:rsidRPr="00FD73E1">
        <w:rPr>
          <w:rFonts w:ascii="Arial" w:hAnsi="Arial" w:cs="Arial"/>
        </w:rPr>
        <w:t xml:space="preserve"> below 0.4 centile or </w:t>
      </w:r>
      <w:r w:rsidR="007E1E8B" w:rsidRPr="00FD73E1">
        <w:rPr>
          <w:rFonts w:ascii="Arial" w:hAnsi="Arial" w:cs="Arial"/>
        </w:rPr>
        <w:t>above the 99.6</w:t>
      </w:r>
      <w:r w:rsidR="00082DB7" w:rsidRPr="00FD73E1">
        <w:rPr>
          <w:rFonts w:ascii="Arial" w:hAnsi="Arial" w:cs="Arial"/>
        </w:rPr>
        <w:t xml:space="preserve"> </w:t>
      </w:r>
      <w:r w:rsidR="00AE0FB1" w:rsidRPr="00FD73E1">
        <w:rPr>
          <w:rFonts w:ascii="Arial" w:hAnsi="Arial" w:cs="Arial"/>
        </w:rPr>
        <w:t>centile</w:t>
      </w:r>
      <w:r w:rsidR="00531F8D">
        <w:rPr>
          <w:rFonts w:ascii="Arial" w:hAnsi="Arial" w:cs="Arial"/>
        </w:rPr>
        <w:t>.</w:t>
      </w:r>
    </w:p>
    <w:p w14:paraId="43E7C798" w14:textId="77777777" w:rsidR="00AE0FB1" w:rsidRPr="00FD73E1" w:rsidRDefault="00CC42CC" w:rsidP="00FE3155">
      <w:pPr>
        <w:pStyle w:val="ListParagraph"/>
        <w:numPr>
          <w:ilvl w:val="0"/>
          <w:numId w:val="24"/>
        </w:numPr>
        <w:jc w:val="both"/>
        <w:rPr>
          <w:rFonts w:ascii="Arial" w:hAnsi="Arial" w:cs="Arial"/>
        </w:rPr>
      </w:pPr>
      <w:r w:rsidRPr="00FD73E1">
        <w:rPr>
          <w:rFonts w:ascii="Arial" w:hAnsi="Arial" w:cs="Arial"/>
        </w:rPr>
        <w:t xml:space="preserve">When </w:t>
      </w:r>
      <w:r w:rsidR="0040657E">
        <w:rPr>
          <w:rFonts w:ascii="Arial" w:hAnsi="Arial" w:cs="Arial"/>
        </w:rPr>
        <w:t xml:space="preserve">an </w:t>
      </w:r>
      <w:r w:rsidRPr="00FD73E1">
        <w:rPr>
          <w:rFonts w:ascii="Arial" w:hAnsi="Arial" w:cs="Arial"/>
        </w:rPr>
        <w:t>underlying</w:t>
      </w:r>
      <w:r w:rsidR="00AE0FB1" w:rsidRPr="00FD73E1">
        <w:rPr>
          <w:rFonts w:ascii="Arial" w:hAnsi="Arial" w:cs="Arial"/>
        </w:rPr>
        <w:t xml:space="preserve"> illness is suspected </w:t>
      </w:r>
      <w:r w:rsidR="0040657E">
        <w:rPr>
          <w:rFonts w:ascii="Arial" w:hAnsi="Arial" w:cs="Arial"/>
        </w:rPr>
        <w:t>to have an</w:t>
      </w:r>
      <w:r w:rsidR="00AE0FB1" w:rsidRPr="00FD73E1">
        <w:rPr>
          <w:rFonts w:ascii="Arial" w:hAnsi="Arial" w:cs="Arial"/>
        </w:rPr>
        <w:t xml:space="preserve"> impact on growth</w:t>
      </w:r>
      <w:r w:rsidR="00531F8D">
        <w:rPr>
          <w:rFonts w:ascii="Arial" w:hAnsi="Arial" w:cs="Arial"/>
        </w:rPr>
        <w:t>.</w:t>
      </w:r>
    </w:p>
    <w:p w14:paraId="2DE0DCC6" w14:textId="77777777" w:rsidR="00AE0FB1" w:rsidRPr="00FD73E1" w:rsidRDefault="00AE0FB1" w:rsidP="00FE3155">
      <w:pPr>
        <w:pStyle w:val="ListParagraph"/>
        <w:numPr>
          <w:ilvl w:val="0"/>
          <w:numId w:val="24"/>
        </w:numPr>
        <w:jc w:val="both"/>
        <w:rPr>
          <w:rFonts w:ascii="Arial" w:hAnsi="Arial" w:cs="Arial"/>
        </w:rPr>
      </w:pPr>
      <w:r w:rsidRPr="00FD73E1">
        <w:rPr>
          <w:rFonts w:ascii="Arial" w:hAnsi="Arial" w:cs="Arial"/>
        </w:rPr>
        <w:t>When</w:t>
      </w:r>
      <w:r w:rsidR="002C2B32">
        <w:rPr>
          <w:rFonts w:ascii="Arial" w:hAnsi="Arial" w:cs="Arial"/>
        </w:rPr>
        <w:t xml:space="preserve"> soci</w:t>
      </w:r>
      <w:r w:rsidR="0040657E">
        <w:rPr>
          <w:rFonts w:ascii="Arial" w:hAnsi="Arial" w:cs="Arial"/>
        </w:rPr>
        <w:t>al</w:t>
      </w:r>
      <w:r w:rsidRPr="00FD73E1">
        <w:rPr>
          <w:rFonts w:ascii="Arial" w:hAnsi="Arial" w:cs="Arial"/>
        </w:rPr>
        <w:t xml:space="preserve"> or</w:t>
      </w:r>
      <w:r w:rsidR="00CC42CC" w:rsidRPr="00FD73E1">
        <w:rPr>
          <w:rFonts w:ascii="Arial" w:hAnsi="Arial" w:cs="Arial"/>
        </w:rPr>
        <w:t xml:space="preserve"> environment</w:t>
      </w:r>
      <w:r w:rsidR="00924D54">
        <w:rPr>
          <w:rFonts w:ascii="Arial" w:hAnsi="Arial" w:cs="Arial"/>
        </w:rPr>
        <w:t>al</w:t>
      </w:r>
      <w:r w:rsidR="00CC42CC" w:rsidRPr="00FD73E1">
        <w:rPr>
          <w:rFonts w:ascii="Arial" w:hAnsi="Arial" w:cs="Arial"/>
        </w:rPr>
        <w:t xml:space="preserve"> impact on growth is</w:t>
      </w:r>
      <w:r w:rsidRPr="00FD73E1">
        <w:rPr>
          <w:rFonts w:ascii="Arial" w:hAnsi="Arial" w:cs="Arial"/>
        </w:rPr>
        <w:t xml:space="preserve"> </w:t>
      </w:r>
      <w:r w:rsidR="00037EE4" w:rsidRPr="00FD73E1">
        <w:rPr>
          <w:rFonts w:ascii="Arial" w:hAnsi="Arial" w:cs="Arial"/>
        </w:rPr>
        <w:t xml:space="preserve">suspected, </w:t>
      </w:r>
      <w:r w:rsidR="004A33D4" w:rsidRPr="00FD73E1">
        <w:rPr>
          <w:rFonts w:ascii="Arial" w:hAnsi="Arial" w:cs="Arial"/>
        </w:rPr>
        <w:t>such as neglect or other forms of safeguarding.</w:t>
      </w:r>
    </w:p>
    <w:p w14:paraId="26826781" w14:textId="77777777" w:rsidR="00AE0FB1" w:rsidRPr="00FD73E1" w:rsidRDefault="00AE0FB1" w:rsidP="00FE3155">
      <w:pPr>
        <w:pStyle w:val="ListParagraph"/>
        <w:numPr>
          <w:ilvl w:val="0"/>
          <w:numId w:val="24"/>
        </w:numPr>
        <w:jc w:val="both"/>
        <w:rPr>
          <w:rFonts w:ascii="Arial" w:hAnsi="Arial" w:cs="Arial"/>
        </w:rPr>
      </w:pPr>
      <w:r w:rsidRPr="00FD73E1">
        <w:rPr>
          <w:rFonts w:ascii="Arial" w:hAnsi="Arial" w:cs="Arial"/>
        </w:rPr>
        <w:t xml:space="preserve">When there is a failure to respond to interventions </w:t>
      </w:r>
      <w:r w:rsidR="00082DB7" w:rsidRPr="00FD73E1">
        <w:rPr>
          <w:rFonts w:ascii="Arial" w:hAnsi="Arial" w:cs="Arial"/>
        </w:rPr>
        <w:t>delivered</w:t>
      </w:r>
      <w:r w:rsidRPr="00FD73E1">
        <w:rPr>
          <w:rFonts w:ascii="Arial" w:hAnsi="Arial" w:cs="Arial"/>
        </w:rPr>
        <w:t xml:space="preserve"> in primary care</w:t>
      </w:r>
      <w:r w:rsidR="004A33D4" w:rsidRPr="00FD73E1">
        <w:rPr>
          <w:rFonts w:ascii="Arial" w:hAnsi="Arial" w:cs="Arial"/>
        </w:rPr>
        <w:t xml:space="preserve"> or when known in secondary care.</w:t>
      </w:r>
    </w:p>
    <w:p w14:paraId="73C995F4" w14:textId="77777777" w:rsidR="00AE0FB1" w:rsidRPr="00F619AE" w:rsidRDefault="00AE0FB1" w:rsidP="00FE3155">
      <w:pPr>
        <w:pStyle w:val="ListParagraph"/>
        <w:ind w:left="1440"/>
        <w:jc w:val="both"/>
        <w:rPr>
          <w:rFonts w:ascii="Arial" w:hAnsi="Arial" w:cs="Arial"/>
        </w:rPr>
      </w:pPr>
    </w:p>
    <w:p w14:paraId="178AA688" w14:textId="77777777" w:rsidR="002F32AC" w:rsidRPr="004F2720" w:rsidRDefault="006135A3" w:rsidP="00FE3155">
      <w:pPr>
        <w:ind w:left="720"/>
        <w:jc w:val="both"/>
        <w:rPr>
          <w:rFonts w:ascii="Arial" w:hAnsi="Arial" w:cs="Arial"/>
        </w:rPr>
      </w:pPr>
      <w:r w:rsidRPr="004F2720">
        <w:rPr>
          <w:rFonts w:ascii="Arial" w:hAnsi="Arial" w:cs="Arial"/>
        </w:rPr>
        <w:t>Consider refer to specialist services if faltering growth is suspected (following local pathways).</w:t>
      </w:r>
    </w:p>
    <w:p w14:paraId="3D2370AB" w14:textId="77777777" w:rsidR="00994542" w:rsidRDefault="00994542" w:rsidP="00FE3155">
      <w:pPr>
        <w:jc w:val="both"/>
        <w:rPr>
          <w:rFonts w:ascii="Arial" w:hAnsi="Arial" w:cs="Arial"/>
        </w:rPr>
      </w:pPr>
    </w:p>
    <w:p w14:paraId="13A631FB" w14:textId="77777777" w:rsidR="00994542" w:rsidRDefault="00994542" w:rsidP="00FE3155">
      <w:pPr>
        <w:jc w:val="both"/>
        <w:rPr>
          <w:rFonts w:ascii="Arial" w:hAnsi="Arial" w:cs="Arial"/>
        </w:rPr>
      </w:pPr>
    </w:p>
    <w:p w14:paraId="69D82633" w14:textId="77777777" w:rsidR="008360DC" w:rsidRPr="008565CF" w:rsidRDefault="00390D83" w:rsidP="00FE3155">
      <w:pPr>
        <w:jc w:val="both"/>
        <w:rPr>
          <w:rFonts w:ascii="Arial" w:hAnsi="Arial" w:cs="Arial"/>
          <w:b/>
        </w:rPr>
      </w:pPr>
      <w:r>
        <w:rPr>
          <w:rFonts w:ascii="Arial" w:hAnsi="Arial" w:cs="Arial"/>
          <w:b/>
        </w:rPr>
        <w:t>6</w:t>
      </w:r>
      <w:r w:rsidR="008360DC">
        <w:rPr>
          <w:rFonts w:ascii="Arial" w:hAnsi="Arial" w:cs="Arial"/>
          <w:b/>
        </w:rPr>
        <w:t>.0</w:t>
      </w:r>
      <w:r w:rsidR="008360DC">
        <w:rPr>
          <w:rFonts w:ascii="Arial" w:hAnsi="Arial" w:cs="Arial"/>
          <w:b/>
        </w:rPr>
        <w:tab/>
        <w:t>CORE STANDARDS</w:t>
      </w:r>
    </w:p>
    <w:p w14:paraId="243E5F53" w14:textId="77777777" w:rsidR="008360DC" w:rsidRDefault="008360DC" w:rsidP="00FE3155">
      <w:pPr>
        <w:jc w:val="both"/>
        <w:rPr>
          <w:rFonts w:ascii="Arial" w:hAnsi="Arial" w:cs="Arial"/>
        </w:rPr>
      </w:pPr>
    </w:p>
    <w:p w14:paraId="07DBC31B" w14:textId="77777777" w:rsidR="00504D66" w:rsidRPr="00F619AE" w:rsidRDefault="00390D83" w:rsidP="00FE3155">
      <w:pPr>
        <w:jc w:val="both"/>
        <w:rPr>
          <w:rFonts w:ascii="Arial" w:hAnsi="Arial" w:cs="Arial"/>
          <w:b/>
        </w:rPr>
      </w:pPr>
      <w:r w:rsidRPr="00994542">
        <w:rPr>
          <w:rFonts w:ascii="Arial" w:hAnsi="Arial" w:cs="Arial"/>
        </w:rPr>
        <w:t>6</w:t>
      </w:r>
      <w:r w:rsidR="00504D66" w:rsidRPr="00994542">
        <w:rPr>
          <w:rFonts w:ascii="Arial" w:hAnsi="Arial" w:cs="Arial"/>
        </w:rPr>
        <w:t>.1</w:t>
      </w:r>
      <w:r w:rsidR="00504D66" w:rsidRPr="00F619AE">
        <w:rPr>
          <w:rFonts w:ascii="Arial" w:hAnsi="Arial" w:cs="Arial"/>
          <w:b/>
        </w:rPr>
        <w:t xml:space="preserve"> </w:t>
      </w:r>
      <w:r w:rsidR="004D2CC1">
        <w:rPr>
          <w:rFonts w:ascii="Arial" w:hAnsi="Arial" w:cs="Arial"/>
          <w:b/>
        </w:rPr>
        <w:tab/>
      </w:r>
      <w:r w:rsidR="00504D66" w:rsidRPr="00F619AE">
        <w:rPr>
          <w:rFonts w:ascii="Arial" w:hAnsi="Arial" w:cs="Arial"/>
          <w:b/>
        </w:rPr>
        <w:t xml:space="preserve">Equipment </w:t>
      </w:r>
      <w:r w:rsidR="00196984">
        <w:rPr>
          <w:rFonts w:ascii="Arial" w:hAnsi="Arial" w:cs="Arial"/>
          <w:b/>
        </w:rPr>
        <w:t>/Documents</w:t>
      </w:r>
    </w:p>
    <w:p w14:paraId="14D88F05" w14:textId="77777777" w:rsidR="00504D66" w:rsidRDefault="00504D66" w:rsidP="00FE3155">
      <w:pPr>
        <w:jc w:val="both"/>
        <w:rPr>
          <w:rFonts w:ascii="Arial" w:hAnsi="Arial" w:cs="Arial"/>
        </w:rPr>
      </w:pPr>
    </w:p>
    <w:p w14:paraId="52F36CBC" w14:textId="77777777" w:rsidR="008360DC" w:rsidRDefault="00DB33CC" w:rsidP="00FE3155">
      <w:pPr>
        <w:ind w:left="720"/>
        <w:jc w:val="both"/>
        <w:rPr>
          <w:rFonts w:ascii="Arial" w:hAnsi="Arial" w:cs="Arial"/>
        </w:rPr>
      </w:pPr>
      <w:r w:rsidRPr="005E5412">
        <w:rPr>
          <w:rFonts w:ascii="Arial" w:hAnsi="Arial" w:cs="Arial"/>
        </w:rPr>
        <w:t xml:space="preserve">All </w:t>
      </w:r>
      <w:r w:rsidR="00143C66" w:rsidRPr="005E5412">
        <w:rPr>
          <w:rFonts w:ascii="Arial" w:hAnsi="Arial" w:cs="Arial"/>
        </w:rPr>
        <w:t>staff</w:t>
      </w:r>
      <w:r w:rsidR="00504D66" w:rsidRPr="005E5412">
        <w:rPr>
          <w:rFonts w:ascii="Arial" w:hAnsi="Arial" w:cs="Arial"/>
        </w:rPr>
        <w:t xml:space="preserve"> will use the UK-WHO growth charts within the Parent Held Child Records (PHCR) provided by the Trust</w:t>
      </w:r>
      <w:r w:rsidR="00531F8D" w:rsidRPr="005E5412">
        <w:rPr>
          <w:rFonts w:ascii="Arial" w:hAnsi="Arial" w:cs="Arial"/>
        </w:rPr>
        <w:t>, u</w:t>
      </w:r>
      <w:r w:rsidR="00504D66" w:rsidRPr="005E5412">
        <w:rPr>
          <w:rFonts w:ascii="Arial" w:hAnsi="Arial" w:cs="Arial"/>
        </w:rPr>
        <w:t>nless a diagnosed health condition indicates a</w:t>
      </w:r>
      <w:r w:rsidR="00504D66" w:rsidRPr="008D72D8">
        <w:rPr>
          <w:rFonts w:ascii="Arial" w:hAnsi="Arial" w:cs="Arial"/>
        </w:rPr>
        <w:t xml:space="preserve"> specialist chart such as children with Down’s syndrome or Achondroplasia</w:t>
      </w:r>
      <w:r w:rsidR="00FD73E1">
        <w:rPr>
          <w:rFonts w:ascii="Arial" w:hAnsi="Arial" w:cs="Arial"/>
        </w:rPr>
        <w:t>.</w:t>
      </w:r>
    </w:p>
    <w:p w14:paraId="5F9F51CB" w14:textId="77777777" w:rsidR="00504D66" w:rsidRDefault="00504D66" w:rsidP="00FE3155">
      <w:pPr>
        <w:jc w:val="both"/>
        <w:rPr>
          <w:rFonts w:ascii="Arial" w:hAnsi="Arial" w:cs="Arial"/>
        </w:rPr>
      </w:pPr>
    </w:p>
    <w:p w14:paraId="7E11CF5B" w14:textId="77777777" w:rsidR="00504D66" w:rsidRPr="004D2CC1" w:rsidRDefault="00504D66" w:rsidP="00FE3155">
      <w:pPr>
        <w:pStyle w:val="ListParagraph"/>
        <w:numPr>
          <w:ilvl w:val="0"/>
          <w:numId w:val="21"/>
        </w:numPr>
        <w:jc w:val="both"/>
        <w:rPr>
          <w:rFonts w:ascii="Arial" w:hAnsi="Arial" w:cs="Arial"/>
        </w:rPr>
      </w:pPr>
      <w:r w:rsidRPr="004D2CC1">
        <w:rPr>
          <w:rFonts w:ascii="Arial" w:hAnsi="Arial" w:cs="Arial"/>
        </w:rPr>
        <w:t xml:space="preserve">The age of each child measured will be calculated using an appropriate age in week’s </w:t>
      </w:r>
      <w:r w:rsidR="00CC42CC" w:rsidRPr="004D2CC1">
        <w:rPr>
          <w:rFonts w:ascii="Arial" w:hAnsi="Arial" w:cs="Arial"/>
        </w:rPr>
        <w:t xml:space="preserve">calculator (sourced from NHS or DH approved) </w:t>
      </w:r>
      <w:r w:rsidRPr="004D2CC1">
        <w:rPr>
          <w:rFonts w:ascii="Arial" w:hAnsi="Arial" w:cs="Arial"/>
        </w:rPr>
        <w:t>on each occasion and the age will not be calculated from the previous age noted.</w:t>
      </w:r>
    </w:p>
    <w:p w14:paraId="0C4CC482" w14:textId="77777777" w:rsidR="00504D66" w:rsidRPr="004D2CC1" w:rsidRDefault="00504D66" w:rsidP="00FE3155">
      <w:pPr>
        <w:pStyle w:val="ListParagraph"/>
        <w:numPr>
          <w:ilvl w:val="0"/>
          <w:numId w:val="21"/>
        </w:numPr>
        <w:jc w:val="both"/>
        <w:rPr>
          <w:rFonts w:ascii="Arial" w:hAnsi="Arial" w:cs="Arial"/>
        </w:rPr>
      </w:pPr>
      <w:r w:rsidRPr="004D2CC1">
        <w:rPr>
          <w:rFonts w:ascii="Arial" w:hAnsi="Arial" w:cs="Arial"/>
        </w:rPr>
        <w:t>All measurements will be taken and recorded on charts in metric only.</w:t>
      </w:r>
    </w:p>
    <w:p w14:paraId="781B58CF" w14:textId="77777777" w:rsidR="00504D66" w:rsidRPr="004D2CC1" w:rsidRDefault="00504D66" w:rsidP="00FE3155">
      <w:pPr>
        <w:pStyle w:val="ListParagraph"/>
        <w:numPr>
          <w:ilvl w:val="0"/>
          <w:numId w:val="21"/>
        </w:numPr>
        <w:jc w:val="both"/>
        <w:rPr>
          <w:rFonts w:ascii="Arial" w:hAnsi="Arial" w:cs="Arial"/>
        </w:rPr>
      </w:pPr>
      <w:r w:rsidRPr="004D2CC1">
        <w:rPr>
          <w:rFonts w:ascii="Arial" w:hAnsi="Arial" w:cs="Arial"/>
        </w:rPr>
        <w:t xml:space="preserve">All measurement will take place using equipment which is </w:t>
      </w:r>
      <w:r w:rsidR="00C626E1" w:rsidRPr="004D2CC1">
        <w:rPr>
          <w:rFonts w:ascii="Arial" w:hAnsi="Arial" w:cs="Arial"/>
        </w:rPr>
        <w:t>appropriate</w:t>
      </w:r>
      <w:r w:rsidRPr="004D2CC1">
        <w:rPr>
          <w:rFonts w:ascii="Arial" w:hAnsi="Arial" w:cs="Arial"/>
        </w:rPr>
        <w:t xml:space="preserve"> and in go</w:t>
      </w:r>
      <w:r w:rsidR="00FF4573" w:rsidRPr="004D2CC1">
        <w:rPr>
          <w:rFonts w:ascii="Arial" w:hAnsi="Arial" w:cs="Arial"/>
        </w:rPr>
        <w:t>o</w:t>
      </w:r>
      <w:r w:rsidRPr="004D2CC1">
        <w:rPr>
          <w:rFonts w:ascii="Arial" w:hAnsi="Arial" w:cs="Arial"/>
        </w:rPr>
        <w:t xml:space="preserve">d working order, Class 3 electronic </w:t>
      </w:r>
      <w:r w:rsidR="00C626E1" w:rsidRPr="004D2CC1">
        <w:rPr>
          <w:rFonts w:ascii="Arial" w:hAnsi="Arial" w:cs="Arial"/>
        </w:rPr>
        <w:t>scales</w:t>
      </w:r>
      <w:r w:rsidRPr="004D2CC1">
        <w:rPr>
          <w:rFonts w:ascii="Arial" w:hAnsi="Arial" w:cs="Arial"/>
        </w:rPr>
        <w:t xml:space="preserve"> which are maintained</w:t>
      </w:r>
      <w:r w:rsidR="00CC42CC" w:rsidRPr="004D2CC1">
        <w:rPr>
          <w:rFonts w:ascii="Arial" w:hAnsi="Arial" w:cs="Arial"/>
        </w:rPr>
        <w:t xml:space="preserve"> and regularly calibrated by an</w:t>
      </w:r>
      <w:r w:rsidRPr="004D2CC1">
        <w:rPr>
          <w:rFonts w:ascii="Arial" w:hAnsi="Arial" w:cs="Arial"/>
        </w:rPr>
        <w:t xml:space="preserve"> approved </w:t>
      </w:r>
      <w:r w:rsidR="00F619AE" w:rsidRPr="004D2CC1">
        <w:rPr>
          <w:rFonts w:ascii="Arial" w:hAnsi="Arial" w:cs="Arial"/>
        </w:rPr>
        <w:t>maintenance</w:t>
      </w:r>
      <w:r w:rsidR="00C626E1" w:rsidRPr="004D2CC1">
        <w:rPr>
          <w:rFonts w:ascii="Arial" w:hAnsi="Arial" w:cs="Arial"/>
        </w:rPr>
        <w:t xml:space="preserve"> contract</w:t>
      </w:r>
      <w:r w:rsidRPr="004D2CC1">
        <w:rPr>
          <w:rFonts w:ascii="Arial" w:hAnsi="Arial" w:cs="Arial"/>
        </w:rPr>
        <w:t xml:space="preserve"> should be used. Evidence </w:t>
      </w:r>
      <w:r w:rsidR="00F619AE" w:rsidRPr="004D2CC1">
        <w:rPr>
          <w:rFonts w:ascii="Arial" w:hAnsi="Arial" w:cs="Arial"/>
        </w:rPr>
        <w:t>of</w:t>
      </w:r>
      <w:r w:rsidRPr="004D2CC1">
        <w:rPr>
          <w:rFonts w:ascii="Arial" w:hAnsi="Arial" w:cs="Arial"/>
        </w:rPr>
        <w:t xml:space="preserve"> compliance for the </w:t>
      </w:r>
      <w:r w:rsidR="00C626E1" w:rsidRPr="004D2CC1">
        <w:rPr>
          <w:rFonts w:ascii="Arial" w:hAnsi="Arial" w:cs="Arial"/>
        </w:rPr>
        <w:t>maintenance</w:t>
      </w:r>
      <w:r w:rsidRPr="004D2CC1">
        <w:rPr>
          <w:rFonts w:ascii="Arial" w:hAnsi="Arial" w:cs="Arial"/>
        </w:rPr>
        <w:t xml:space="preserve"> and </w:t>
      </w:r>
      <w:r w:rsidR="007E460A" w:rsidRPr="004D2CC1">
        <w:rPr>
          <w:rFonts w:ascii="Arial" w:hAnsi="Arial" w:cs="Arial"/>
        </w:rPr>
        <w:t>calibration</w:t>
      </w:r>
      <w:r w:rsidR="00F619AE" w:rsidRPr="004D2CC1">
        <w:rPr>
          <w:rFonts w:ascii="Arial" w:hAnsi="Arial" w:cs="Arial"/>
        </w:rPr>
        <w:t xml:space="preserve"> will be available</w:t>
      </w:r>
      <w:r w:rsidRPr="004D2CC1">
        <w:rPr>
          <w:rFonts w:ascii="Arial" w:hAnsi="Arial" w:cs="Arial"/>
        </w:rPr>
        <w:t xml:space="preserve"> as required.</w:t>
      </w:r>
    </w:p>
    <w:p w14:paraId="4C2AF622" w14:textId="77777777" w:rsidR="00504D66" w:rsidRPr="004D2CC1" w:rsidRDefault="00504D66" w:rsidP="00FE3155">
      <w:pPr>
        <w:pStyle w:val="ListParagraph"/>
        <w:numPr>
          <w:ilvl w:val="0"/>
          <w:numId w:val="21"/>
        </w:numPr>
        <w:jc w:val="both"/>
        <w:rPr>
          <w:rFonts w:ascii="Arial" w:hAnsi="Arial" w:cs="Arial"/>
        </w:rPr>
      </w:pPr>
      <w:r w:rsidRPr="004D2CC1">
        <w:rPr>
          <w:rFonts w:ascii="Arial" w:hAnsi="Arial" w:cs="Arial"/>
        </w:rPr>
        <w:t xml:space="preserve">Scales will be stored in the </w:t>
      </w:r>
      <w:r w:rsidR="007E460A" w:rsidRPr="004D2CC1">
        <w:rPr>
          <w:rFonts w:ascii="Arial" w:hAnsi="Arial" w:cs="Arial"/>
        </w:rPr>
        <w:t>appropriate</w:t>
      </w:r>
      <w:r w:rsidRPr="004D2CC1">
        <w:rPr>
          <w:rFonts w:ascii="Arial" w:hAnsi="Arial" w:cs="Arial"/>
        </w:rPr>
        <w:t xml:space="preserve"> way as per manufacture</w:t>
      </w:r>
      <w:r w:rsidR="00994542">
        <w:rPr>
          <w:rFonts w:ascii="Arial" w:hAnsi="Arial" w:cs="Arial"/>
        </w:rPr>
        <w:t>r’</w:t>
      </w:r>
      <w:r w:rsidRPr="004D2CC1">
        <w:rPr>
          <w:rFonts w:ascii="Arial" w:hAnsi="Arial" w:cs="Arial"/>
        </w:rPr>
        <w:t xml:space="preserve">s recommendations to ensure that they work correctly </w:t>
      </w:r>
      <w:r w:rsidR="000D78CB" w:rsidRPr="004D2CC1">
        <w:rPr>
          <w:rFonts w:ascii="Arial" w:hAnsi="Arial" w:cs="Arial"/>
        </w:rPr>
        <w:t>e.g.</w:t>
      </w:r>
      <w:r w:rsidRPr="004D2CC1">
        <w:rPr>
          <w:rFonts w:ascii="Arial" w:hAnsi="Arial" w:cs="Arial"/>
        </w:rPr>
        <w:t xml:space="preserve"> flat on a hard </w:t>
      </w:r>
      <w:r w:rsidR="007E460A" w:rsidRPr="004D2CC1">
        <w:rPr>
          <w:rFonts w:ascii="Arial" w:hAnsi="Arial" w:cs="Arial"/>
        </w:rPr>
        <w:t>surface</w:t>
      </w:r>
      <w:r w:rsidRPr="004D2CC1">
        <w:rPr>
          <w:rFonts w:ascii="Arial" w:hAnsi="Arial" w:cs="Arial"/>
        </w:rPr>
        <w:t>,</w:t>
      </w:r>
      <w:r w:rsidR="00531F8D" w:rsidRPr="004D2CC1">
        <w:rPr>
          <w:rFonts w:ascii="Arial" w:hAnsi="Arial" w:cs="Arial"/>
        </w:rPr>
        <w:t xml:space="preserve"> </w:t>
      </w:r>
      <w:r w:rsidRPr="004D2CC1">
        <w:rPr>
          <w:rFonts w:ascii="Arial" w:hAnsi="Arial" w:cs="Arial"/>
        </w:rPr>
        <w:t xml:space="preserve">turned off, with </w:t>
      </w:r>
      <w:r w:rsidR="00F619AE" w:rsidRPr="004D2CC1">
        <w:rPr>
          <w:rFonts w:ascii="Arial" w:hAnsi="Arial" w:cs="Arial"/>
        </w:rPr>
        <w:t>no weight resting on the</w:t>
      </w:r>
      <w:r w:rsidRPr="004D2CC1">
        <w:rPr>
          <w:rFonts w:ascii="Arial" w:hAnsi="Arial" w:cs="Arial"/>
        </w:rPr>
        <w:t xml:space="preserve"> tray during storage</w:t>
      </w:r>
      <w:r w:rsidR="00342511" w:rsidRPr="004D2CC1">
        <w:rPr>
          <w:rFonts w:ascii="Arial" w:hAnsi="Arial" w:cs="Arial"/>
        </w:rPr>
        <w:t>.</w:t>
      </w:r>
    </w:p>
    <w:p w14:paraId="273156C9" w14:textId="77777777" w:rsidR="00DF2832" w:rsidRPr="004D2CC1" w:rsidRDefault="00DF2832" w:rsidP="00FE3155">
      <w:pPr>
        <w:pStyle w:val="ListParagraph"/>
        <w:numPr>
          <w:ilvl w:val="0"/>
          <w:numId w:val="21"/>
        </w:numPr>
        <w:jc w:val="both"/>
        <w:rPr>
          <w:rFonts w:ascii="Arial" w:hAnsi="Arial" w:cs="Arial"/>
        </w:rPr>
      </w:pPr>
      <w:r w:rsidRPr="004D2CC1">
        <w:rPr>
          <w:rFonts w:ascii="Arial" w:hAnsi="Arial" w:cs="Arial"/>
        </w:rPr>
        <w:t>Length and height should be measured using standardised length mats and Leicester height tool</w:t>
      </w:r>
      <w:r w:rsidR="003B03E1" w:rsidRPr="004D2CC1">
        <w:rPr>
          <w:rFonts w:ascii="Arial" w:hAnsi="Arial" w:cs="Arial"/>
        </w:rPr>
        <w:t>, in good working order using the two wall stabilisers to ensure an accurate height is obtained.</w:t>
      </w:r>
    </w:p>
    <w:p w14:paraId="2ADB2E18" w14:textId="77777777" w:rsidR="00504D66" w:rsidRDefault="00C846CE" w:rsidP="00FE3155">
      <w:pPr>
        <w:pStyle w:val="ListParagraph"/>
        <w:numPr>
          <w:ilvl w:val="0"/>
          <w:numId w:val="21"/>
        </w:numPr>
        <w:jc w:val="both"/>
        <w:rPr>
          <w:rFonts w:ascii="Arial" w:hAnsi="Arial" w:cs="Arial"/>
        </w:rPr>
      </w:pPr>
      <w:r>
        <w:rPr>
          <w:rFonts w:ascii="Arial" w:hAnsi="Arial" w:cs="Arial"/>
        </w:rPr>
        <w:t>Staff</w:t>
      </w:r>
      <w:r w:rsidR="00E144D2">
        <w:rPr>
          <w:rFonts w:ascii="Arial" w:hAnsi="Arial" w:cs="Arial"/>
        </w:rPr>
        <w:t xml:space="preserve"> </w:t>
      </w:r>
      <w:r w:rsidRPr="004D2CC1">
        <w:rPr>
          <w:rFonts w:ascii="Arial" w:hAnsi="Arial" w:cs="Arial"/>
        </w:rPr>
        <w:t>are</w:t>
      </w:r>
      <w:r w:rsidR="00504D66" w:rsidRPr="004D2CC1">
        <w:rPr>
          <w:rFonts w:ascii="Arial" w:hAnsi="Arial" w:cs="Arial"/>
        </w:rPr>
        <w:t xml:space="preserve"> responsible for cleaning scales between </w:t>
      </w:r>
      <w:r w:rsidR="007E460A" w:rsidRPr="004D2CC1">
        <w:rPr>
          <w:rFonts w:ascii="Arial" w:hAnsi="Arial" w:cs="Arial"/>
        </w:rPr>
        <w:t>uses as</w:t>
      </w:r>
      <w:r w:rsidR="00504D66" w:rsidRPr="004D2CC1">
        <w:rPr>
          <w:rFonts w:ascii="Arial" w:hAnsi="Arial" w:cs="Arial"/>
        </w:rPr>
        <w:t xml:space="preserve"> required by CCS infection control policy</w:t>
      </w:r>
      <w:r w:rsidR="00531F8D" w:rsidRPr="004D2CC1">
        <w:rPr>
          <w:rFonts w:ascii="Arial" w:hAnsi="Arial" w:cs="Arial"/>
        </w:rPr>
        <w:t>.</w:t>
      </w:r>
    </w:p>
    <w:p w14:paraId="358416BA" w14:textId="77777777" w:rsidR="00C846CE" w:rsidRDefault="00C846CE" w:rsidP="00FE3155">
      <w:pPr>
        <w:jc w:val="both"/>
        <w:rPr>
          <w:rFonts w:ascii="Arial" w:hAnsi="Arial" w:cs="Arial"/>
        </w:rPr>
      </w:pPr>
    </w:p>
    <w:p w14:paraId="2768A667" w14:textId="77777777" w:rsidR="00C846CE" w:rsidRPr="00C846CE" w:rsidRDefault="00C846CE" w:rsidP="00FE3155">
      <w:pPr>
        <w:keepNext/>
        <w:keepLines/>
        <w:ind w:left="720"/>
        <w:jc w:val="both"/>
        <w:rPr>
          <w:rFonts w:ascii="Arial" w:hAnsi="Arial" w:cs="Arial"/>
          <w:b/>
        </w:rPr>
      </w:pPr>
      <w:r w:rsidRPr="00C846CE">
        <w:rPr>
          <w:rFonts w:ascii="Arial" w:hAnsi="Arial" w:cs="Arial"/>
          <w:b/>
        </w:rPr>
        <w:t>Example of the Who growth monitoring chart</w:t>
      </w:r>
    </w:p>
    <w:p w14:paraId="74C4862C" w14:textId="77777777" w:rsidR="00947D57" w:rsidRDefault="00947D57" w:rsidP="00FE3155">
      <w:pPr>
        <w:keepNext/>
        <w:keepLines/>
        <w:ind w:left="720"/>
        <w:jc w:val="both"/>
        <w:rPr>
          <w:rFonts w:ascii="Arial" w:hAnsi="Arial" w:cs="Arial"/>
        </w:rPr>
      </w:pPr>
    </w:p>
    <w:p w14:paraId="325C2E23" w14:textId="77777777" w:rsidR="002E6AA0" w:rsidRPr="00110B03" w:rsidRDefault="00947D57" w:rsidP="00FE3155">
      <w:pPr>
        <w:keepNext/>
        <w:keepLines/>
        <w:jc w:val="center"/>
        <w:rPr>
          <w:rFonts w:ascii="Arial" w:hAnsi="Arial" w:cs="Arial"/>
        </w:rPr>
      </w:pPr>
      <w:r>
        <w:rPr>
          <w:rFonts w:ascii="Arial" w:hAnsi="Arial" w:cs="Arial"/>
          <w:noProof/>
          <w:lang w:eastAsia="en-GB"/>
        </w:rPr>
        <w:drawing>
          <wp:inline distT="0" distB="0" distL="0" distR="0" wp14:anchorId="21C12EFB" wp14:editId="0B341F8A">
            <wp:extent cx="4759960" cy="27686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0733" cy="2769050"/>
                    </a:xfrm>
                    <a:prstGeom prst="rect">
                      <a:avLst/>
                    </a:prstGeom>
                    <a:noFill/>
                    <a:ln>
                      <a:noFill/>
                    </a:ln>
                  </pic:spPr>
                </pic:pic>
              </a:graphicData>
            </a:graphic>
          </wp:inline>
        </w:drawing>
      </w:r>
    </w:p>
    <w:p w14:paraId="1562BAC7" w14:textId="77777777" w:rsidR="00C2261E" w:rsidRDefault="00C2261E" w:rsidP="00FE3155">
      <w:pPr>
        <w:pStyle w:val="ListParagraph"/>
        <w:jc w:val="both"/>
        <w:rPr>
          <w:rFonts w:ascii="Arial" w:hAnsi="Arial" w:cs="Arial"/>
        </w:rPr>
      </w:pPr>
    </w:p>
    <w:p w14:paraId="07A41167" w14:textId="77777777" w:rsidR="00C2261E" w:rsidRPr="00F619AE" w:rsidRDefault="00390D83" w:rsidP="007330B0">
      <w:pPr>
        <w:ind w:right="-755"/>
        <w:jc w:val="both"/>
        <w:rPr>
          <w:rFonts w:ascii="Arial" w:hAnsi="Arial" w:cs="Arial"/>
          <w:b/>
        </w:rPr>
      </w:pPr>
      <w:r w:rsidRPr="00994542">
        <w:rPr>
          <w:rFonts w:ascii="Arial" w:hAnsi="Arial" w:cs="Arial"/>
        </w:rPr>
        <w:t>6</w:t>
      </w:r>
      <w:r w:rsidR="00CC097E" w:rsidRPr="00994542">
        <w:rPr>
          <w:rFonts w:ascii="Arial" w:hAnsi="Arial" w:cs="Arial"/>
        </w:rPr>
        <w:t>.2</w:t>
      </w:r>
      <w:r w:rsidR="00CC097E" w:rsidRPr="00F619AE">
        <w:rPr>
          <w:rFonts w:ascii="Arial" w:hAnsi="Arial" w:cs="Arial"/>
          <w:b/>
        </w:rPr>
        <w:t xml:space="preserve"> </w:t>
      </w:r>
      <w:r w:rsidR="00C846CE">
        <w:rPr>
          <w:rFonts w:ascii="Arial" w:hAnsi="Arial" w:cs="Arial"/>
          <w:b/>
        </w:rPr>
        <w:tab/>
      </w:r>
      <w:r w:rsidR="00CC097E" w:rsidRPr="00F619AE">
        <w:rPr>
          <w:rFonts w:ascii="Arial" w:hAnsi="Arial" w:cs="Arial"/>
          <w:b/>
        </w:rPr>
        <w:t>Monitoring</w:t>
      </w:r>
    </w:p>
    <w:p w14:paraId="3C3C5D3B" w14:textId="77777777" w:rsidR="00C2261E" w:rsidRPr="00A87F97" w:rsidRDefault="00C2261E" w:rsidP="007330B0">
      <w:pPr>
        <w:ind w:right="-755"/>
        <w:jc w:val="both"/>
        <w:rPr>
          <w:rFonts w:ascii="Arial" w:hAnsi="Arial" w:cs="Arial"/>
        </w:rPr>
      </w:pPr>
    </w:p>
    <w:p w14:paraId="72D17ED7" w14:textId="77777777" w:rsidR="00C2261E" w:rsidRDefault="00C2261E" w:rsidP="007330B0">
      <w:pPr>
        <w:ind w:left="720" w:right="-755"/>
        <w:jc w:val="both"/>
        <w:rPr>
          <w:rFonts w:ascii="Arial" w:hAnsi="Arial" w:cs="Arial"/>
        </w:rPr>
      </w:pPr>
      <w:r w:rsidRPr="00F619AE">
        <w:rPr>
          <w:rFonts w:ascii="Arial" w:hAnsi="Arial" w:cs="Arial"/>
        </w:rPr>
        <w:t>Weight and head circumference</w:t>
      </w:r>
      <w:r w:rsidR="00A87F97" w:rsidRPr="00F619AE">
        <w:rPr>
          <w:rFonts w:ascii="Arial" w:hAnsi="Arial" w:cs="Arial"/>
        </w:rPr>
        <w:t xml:space="preserve"> and length</w:t>
      </w:r>
      <w:r w:rsidRPr="00F619AE">
        <w:rPr>
          <w:rFonts w:ascii="Arial" w:hAnsi="Arial" w:cs="Arial"/>
        </w:rPr>
        <w:t xml:space="preserve"> should be measured </w:t>
      </w:r>
      <w:r w:rsidR="00101E94">
        <w:rPr>
          <w:rFonts w:ascii="Arial" w:hAnsi="Arial" w:cs="Arial"/>
        </w:rPr>
        <w:t xml:space="preserve">when an assessment suggest that growth may be affected including </w:t>
      </w:r>
      <w:r w:rsidR="0040657E">
        <w:rPr>
          <w:rFonts w:ascii="Arial" w:hAnsi="Arial" w:cs="Arial"/>
        </w:rPr>
        <w:t xml:space="preserve">when a </w:t>
      </w:r>
      <w:r w:rsidRPr="00F619AE">
        <w:rPr>
          <w:rFonts w:ascii="Arial" w:hAnsi="Arial" w:cs="Arial"/>
        </w:rPr>
        <w:t>child transfers into the area</w:t>
      </w:r>
      <w:r w:rsidR="0040657E">
        <w:rPr>
          <w:rFonts w:ascii="Arial" w:hAnsi="Arial" w:cs="Arial"/>
        </w:rPr>
        <w:t xml:space="preserve"> if </w:t>
      </w:r>
      <w:r w:rsidR="002C2B32">
        <w:rPr>
          <w:rFonts w:ascii="Arial" w:hAnsi="Arial" w:cs="Arial"/>
        </w:rPr>
        <w:t>necessary</w:t>
      </w:r>
      <w:r w:rsidRPr="00F619AE">
        <w:rPr>
          <w:rFonts w:ascii="Arial" w:hAnsi="Arial" w:cs="Arial"/>
        </w:rPr>
        <w:t>.</w:t>
      </w:r>
      <w:r w:rsidR="00A87F97" w:rsidRPr="00F619AE">
        <w:rPr>
          <w:rFonts w:ascii="Arial" w:hAnsi="Arial" w:cs="Arial"/>
        </w:rPr>
        <w:t xml:space="preserve"> These are required so that a base line set of measurements are documented, these can be used for future comparisons</w:t>
      </w:r>
      <w:r w:rsidR="00101E94">
        <w:rPr>
          <w:rFonts w:ascii="Arial" w:hAnsi="Arial" w:cs="Arial"/>
        </w:rPr>
        <w:t>.</w:t>
      </w:r>
      <w:r w:rsidR="005853CA" w:rsidRPr="005853CA">
        <w:rPr>
          <w:rFonts w:ascii="Arial" w:hAnsi="Arial" w:cs="Arial"/>
        </w:rPr>
        <w:t xml:space="preserve"> </w:t>
      </w:r>
      <w:r w:rsidR="005853CA">
        <w:rPr>
          <w:rFonts w:ascii="Arial" w:hAnsi="Arial" w:cs="Arial"/>
        </w:rPr>
        <w:t xml:space="preserve">Body Mass Index </w:t>
      </w:r>
      <w:r w:rsidR="00531F8D">
        <w:rPr>
          <w:rFonts w:ascii="Arial" w:hAnsi="Arial" w:cs="Arial"/>
        </w:rPr>
        <w:t xml:space="preserve">(BMI) </w:t>
      </w:r>
      <w:r w:rsidR="005853CA">
        <w:rPr>
          <w:rFonts w:ascii="Arial" w:hAnsi="Arial" w:cs="Arial"/>
        </w:rPr>
        <w:t xml:space="preserve">centile should </w:t>
      </w:r>
      <w:r w:rsidR="002C2B32">
        <w:rPr>
          <w:rFonts w:ascii="Arial" w:hAnsi="Arial" w:cs="Arial"/>
        </w:rPr>
        <w:t xml:space="preserve">be </w:t>
      </w:r>
      <w:r w:rsidR="005853CA">
        <w:rPr>
          <w:rFonts w:ascii="Arial" w:hAnsi="Arial" w:cs="Arial"/>
        </w:rPr>
        <w:t>calculated and recorded at any assessment from the age of 2 onwards including two year development reviews.</w:t>
      </w:r>
      <w:r w:rsidR="00101E94">
        <w:rPr>
          <w:rFonts w:ascii="Arial" w:hAnsi="Arial" w:cs="Arial"/>
        </w:rPr>
        <w:t xml:space="preserve"> 5-19 practitioners should include height and weight and conversion to BMI</w:t>
      </w:r>
      <w:r w:rsidR="005853CA">
        <w:rPr>
          <w:rFonts w:ascii="Arial" w:hAnsi="Arial" w:cs="Arial"/>
        </w:rPr>
        <w:t xml:space="preserve"> centile</w:t>
      </w:r>
      <w:r w:rsidR="00101E94">
        <w:rPr>
          <w:rFonts w:ascii="Arial" w:hAnsi="Arial" w:cs="Arial"/>
        </w:rPr>
        <w:t xml:space="preserve"> at any health needs assessment.</w:t>
      </w:r>
      <w:r w:rsidR="00DB33CC">
        <w:rPr>
          <w:rFonts w:ascii="Arial" w:hAnsi="Arial" w:cs="Arial"/>
        </w:rPr>
        <w:t xml:space="preserve"> </w:t>
      </w:r>
    </w:p>
    <w:p w14:paraId="69FBF936" w14:textId="77777777" w:rsidR="00C96857" w:rsidRPr="00C846CE" w:rsidRDefault="00C96857" w:rsidP="007330B0">
      <w:pPr>
        <w:ind w:right="-755"/>
        <w:jc w:val="both"/>
        <w:rPr>
          <w:rFonts w:ascii="Arial" w:hAnsi="Arial" w:cs="Arial"/>
        </w:rPr>
      </w:pPr>
    </w:p>
    <w:p w14:paraId="0294773F" w14:textId="77777777" w:rsidR="00A87F97" w:rsidRDefault="00390D83" w:rsidP="007330B0">
      <w:pPr>
        <w:ind w:right="-755"/>
        <w:jc w:val="both"/>
        <w:rPr>
          <w:rFonts w:ascii="Arial" w:hAnsi="Arial" w:cs="Arial"/>
          <w:b/>
        </w:rPr>
      </w:pPr>
      <w:r w:rsidRPr="00994542">
        <w:rPr>
          <w:rFonts w:ascii="Arial" w:hAnsi="Arial" w:cs="Arial"/>
        </w:rPr>
        <w:t>6.3</w:t>
      </w:r>
      <w:r>
        <w:rPr>
          <w:rFonts w:ascii="Arial" w:hAnsi="Arial" w:cs="Arial"/>
          <w:b/>
        </w:rPr>
        <w:t xml:space="preserve"> </w:t>
      </w:r>
      <w:r w:rsidR="00C846CE">
        <w:rPr>
          <w:rFonts w:ascii="Arial" w:hAnsi="Arial" w:cs="Arial"/>
          <w:b/>
        </w:rPr>
        <w:tab/>
      </w:r>
      <w:r w:rsidR="00C96857" w:rsidRPr="00F619AE">
        <w:rPr>
          <w:rFonts w:ascii="Arial" w:hAnsi="Arial" w:cs="Arial"/>
          <w:b/>
        </w:rPr>
        <w:t xml:space="preserve">Weight </w:t>
      </w:r>
    </w:p>
    <w:p w14:paraId="14AF4B36" w14:textId="77777777" w:rsidR="005853CA" w:rsidRPr="00F619AE" w:rsidRDefault="005853CA" w:rsidP="007330B0">
      <w:pPr>
        <w:ind w:right="-755"/>
        <w:jc w:val="both"/>
        <w:rPr>
          <w:rFonts w:ascii="Arial" w:hAnsi="Arial" w:cs="Arial"/>
          <w:b/>
        </w:rPr>
      </w:pPr>
    </w:p>
    <w:p w14:paraId="23E50740" w14:textId="77777777" w:rsidR="00BF6816" w:rsidRDefault="006B0E5F" w:rsidP="007330B0">
      <w:pPr>
        <w:ind w:left="720" w:right="-755"/>
        <w:jc w:val="both"/>
        <w:rPr>
          <w:rFonts w:ascii="Arial" w:hAnsi="Arial" w:cs="Arial"/>
        </w:rPr>
      </w:pPr>
      <w:r w:rsidRPr="00F619AE">
        <w:rPr>
          <w:rFonts w:ascii="Arial" w:hAnsi="Arial" w:cs="Arial"/>
        </w:rPr>
        <w:t>Following</w:t>
      </w:r>
      <w:r w:rsidR="00C96857" w:rsidRPr="00F619AE">
        <w:rPr>
          <w:rFonts w:ascii="Arial" w:hAnsi="Arial" w:cs="Arial"/>
        </w:rPr>
        <w:t xml:space="preserve"> the initial contact and once feeding is established effectively</w:t>
      </w:r>
      <w:r w:rsidR="00BF6816">
        <w:rPr>
          <w:rFonts w:ascii="Arial" w:hAnsi="Arial" w:cs="Arial"/>
        </w:rPr>
        <w:t>, p</w:t>
      </w:r>
      <w:r w:rsidR="0040657E">
        <w:rPr>
          <w:rFonts w:ascii="Arial" w:hAnsi="Arial" w:cs="Arial"/>
        </w:rPr>
        <w:t>arents should be advised to have their c</w:t>
      </w:r>
      <w:r w:rsidR="00D315E8">
        <w:rPr>
          <w:rFonts w:ascii="Arial" w:hAnsi="Arial" w:cs="Arial"/>
        </w:rPr>
        <w:t>hildren</w:t>
      </w:r>
      <w:r w:rsidR="00F30FFF">
        <w:rPr>
          <w:rFonts w:ascii="Arial" w:hAnsi="Arial" w:cs="Arial"/>
        </w:rPr>
        <w:t xml:space="preserve"> </w:t>
      </w:r>
      <w:r w:rsidR="00656495">
        <w:rPr>
          <w:rFonts w:ascii="Arial" w:hAnsi="Arial" w:cs="Arial"/>
        </w:rPr>
        <w:t>weighed no more than</w:t>
      </w:r>
      <w:r w:rsidR="00BF6816">
        <w:rPr>
          <w:rFonts w:ascii="Arial" w:hAnsi="Arial" w:cs="Arial"/>
        </w:rPr>
        <w:t>:</w:t>
      </w:r>
    </w:p>
    <w:p w14:paraId="2453E84F" w14:textId="77777777" w:rsidR="00C96857" w:rsidRPr="00F619AE" w:rsidRDefault="00C96857" w:rsidP="007330B0">
      <w:pPr>
        <w:ind w:left="720" w:right="-755"/>
        <w:jc w:val="both"/>
        <w:rPr>
          <w:rFonts w:ascii="Arial" w:hAnsi="Arial" w:cs="Arial"/>
        </w:rPr>
      </w:pPr>
    </w:p>
    <w:p w14:paraId="4203F22B" w14:textId="77777777" w:rsidR="00C96857" w:rsidRPr="00390D83" w:rsidRDefault="00C96857" w:rsidP="007330B0">
      <w:pPr>
        <w:pStyle w:val="ListParagraph"/>
        <w:numPr>
          <w:ilvl w:val="0"/>
          <w:numId w:val="25"/>
        </w:numPr>
        <w:ind w:left="1077" w:right="-755" w:hanging="357"/>
        <w:jc w:val="both"/>
        <w:rPr>
          <w:rFonts w:ascii="Arial" w:hAnsi="Arial" w:cs="Arial"/>
        </w:rPr>
      </w:pPr>
      <w:r w:rsidRPr="00390D83">
        <w:rPr>
          <w:rFonts w:ascii="Arial" w:hAnsi="Arial" w:cs="Arial"/>
        </w:rPr>
        <w:t>Once a month until aged 6 months.</w:t>
      </w:r>
    </w:p>
    <w:p w14:paraId="2C6E42CD" w14:textId="77777777" w:rsidR="00C96857" w:rsidRPr="00390D83" w:rsidRDefault="00C96857" w:rsidP="007330B0">
      <w:pPr>
        <w:pStyle w:val="ListParagraph"/>
        <w:numPr>
          <w:ilvl w:val="0"/>
          <w:numId w:val="25"/>
        </w:numPr>
        <w:ind w:left="1077" w:right="-755" w:hanging="357"/>
        <w:jc w:val="both"/>
        <w:rPr>
          <w:rFonts w:ascii="Arial" w:hAnsi="Arial" w:cs="Arial"/>
        </w:rPr>
      </w:pPr>
      <w:r w:rsidRPr="00390D83">
        <w:rPr>
          <w:rFonts w:ascii="Arial" w:hAnsi="Arial" w:cs="Arial"/>
        </w:rPr>
        <w:t>Once every two months until 1 year.</w:t>
      </w:r>
    </w:p>
    <w:p w14:paraId="1D056A85" w14:textId="77777777" w:rsidR="00C96857" w:rsidRPr="00390D83" w:rsidRDefault="00C96857" w:rsidP="007330B0">
      <w:pPr>
        <w:pStyle w:val="ListParagraph"/>
        <w:numPr>
          <w:ilvl w:val="0"/>
          <w:numId w:val="25"/>
        </w:numPr>
        <w:ind w:left="1077" w:right="-755" w:hanging="357"/>
        <w:jc w:val="both"/>
        <w:rPr>
          <w:rFonts w:ascii="Arial" w:hAnsi="Arial" w:cs="Arial"/>
        </w:rPr>
      </w:pPr>
      <w:r w:rsidRPr="00390D83">
        <w:rPr>
          <w:rFonts w:ascii="Arial" w:hAnsi="Arial" w:cs="Arial"/>
        </w:rPr>
        <w:t>Once every 3 months after the age of 1 year (DOH 2009).</w:t>
      </w:r>
    </w:p>
    <w:p w14:paraId="73D4450F" w14:textId="77777777" w:rsidR="00390D83" w:rsidRDefault="00390D83" w:rsidP="007330B0">
      <w:pPr>
        <w:pStyle w:val="ListParagraph"/>
        <w:ind w:left="2160" w:right="-755"/>
        <w:jc w:val="both"/>
        <w:rPr>
          <w:rFonts w:ascii="Arial" w:hAnsi="Arial" w:cs="Arial"/>
        </w:rPr>
      </w:pPr>
    </w:p>
    <w:p w14:paraId="316A3B00" w14:textId="77777777" w:rsidR="00CC097E" w:rsidRDefault="0040657E" w:rsidP="007330B0">
      <w:pPr>
        <w:ind w:left="720" w:right="-755"/>
        <w:jc w:val="both"/>
        <w:rPr>
          <w:rFonts w:ascii="Arial" w:hAnsi="Arial" w:cs="Arial"/>
        </w:rPr>
      </w:pPr>
      <w:r>
        <w:rPr>
          <w:rFonts w:ascii="Arial" w:hAnsi="Arial" w:cs="Arial"/>
        </w:rPr>
        <w:t xml:space="preserve">Weights can be used </w:t>
      </w:r>
      <w:r w:rsidR="00947D57">
        <w:rPr>
          <w:rFonts w:ascii="Arial" w:hAnsi="Arial" w:cs="Arial"/>
        </w:rPr>
        <w:t>a</w:t>
      </w:r>
      <w:r w:rsidR="0092635C">
        <w:rPr>
          <w:rFonts w:ascii="Arial" w:hAnsi="Arial" w:cs="Arial"/>
        </w:rPr>
        <w:t xml:space="preserve">s part of the </w:t>
      </w:r>
      <w:r w:rsidR="00EE0B05">
        <w:rPr>
          <w:rFonts w:ascii="Arial" w:hAnsi="Arial" w:cs="Arial"/>
        </w:rPr>
        <w:t>H</w:t>
      </w:r>
      <w:r w:rsidR="0092635C">
        <w:rPr>
          <w:rFonts w:ascii="Arial" w:hAnsi="Arial" w:cs="Arial"/>
        </w:rPr>
        <w:t xml:space="preserve">ealthy </w:t>
      </w:r>
      <w:r w:rsidR="00EE0B05">
        <w:rPr>
          <w:rFonts w:ascii="Arial" w:hAnsi="Arial" w:cs="Arial"/>
        </w:rPr>
        <w:t>C</w:t>
      </w:r>
      <w:r w:rsidR="0092635C">
        <w:rPr>
          <w:rFonts w:ascii="Arial" w:hAnsi="Arial" w:cs="Arial"/>
        </w:rPr>
        <w:t xml:space="preserve">hild </w:t>
      </w:r>
      <w:r w:rsidR="00FD73E1">
        <w:rPr>
          <w:rFonts w:ascii="Arial" w:hAnsi="Arial" w:cs="Arial"/>
        </w:rPr>
        <w:t>Programme mandatory</w:t>
      </w:r>
      <w:r w:rsidR="0092635C">
        <w:rPr>
          <w:rFonts w:ascii="Arial" w:hAnsi="Arial" w:cs="Arial"/>
        </w:rPr>
        <w:t xml:space="preserve"> contacts or as local policy states. </w:t>
      </w:r>
      <w:r w:rsidR="00CC097E" w:rsidRPr="00CC097E">
        <w:rPr>
          <w:rFonts w:ascii="Arial" w:hAnsi="Arial" w:cs="Arial"/>
        </w:rPr>
        <w:t>All</w:t>
      </w:r>
      <w:r w:rsidR="00CC097E">
        <w:rPr>
          <w:rFonts w:ascii="Arial" w:hAnsi="Arial" w:cs="Arial"/>
        </w:rPr>
        <w:t xml:space="preserve"> school age </w:t>
      </w:r>
      <w:r w:rsidR="00CC097E" w:rsidRPr="00CC097E">
        <w:rPr>
          <w:rFonts w:ascii="Arial" w:hAnsi="Arial" w:cs="Arial"/>
        </w:rPr>
        <w:t>children will be weighed at</w:t>
      </w:r>
      <w:r w:rsidR="00CC097E">
        <w:rPr>
          <w:rFonts w:ascii="Arial" w:hAnsi="Arial" w:cs="Arial"/>
        </w:rPr>
        <w:t xml:space="preserve"> school entry</w:t>
      </w:r>
      <w:r w:rsidR="00CC097E" w:rsidRPr="00CC097E">
        <w:rPr>
          <w:rFonts w:ascii="Arial" w:hAnsi="Arial" w:cs="Arial"/>
        </w:rPr>
        <w:t xml:space="preserve"> </w:t>
      </w:r>
      <w:r w:rsidR="00CC097E">
        <w:rPr>
          <w:rFonts w:ascii="Arial" w:hAnsi="Arial" w:cs="Arial"/>
        </w:rPr>
        <w:t>(</w:t>
      </w:r>
      <w:r w:rsidR="00CC097E" w:rsidRPr="00CC097E">
        <w:rPr>
          <w:rFonts w:ascii="Arial" w:hAnsi="Arial" w:cs="Arial"/>
        </w:rPr>
        <w:t xml:space="preserve">year </w:t>
      </w:r>
      <w:r w:rsidR="0092635C">
        <w:rPr>
          <w:rFonts w:ascii="Arial" w:hAnsi="Arial" w:cs="Arial"/>
        </w:rPr>
        <w:t>R</w:t>
      </w:r>
      <w:r w:rsidR="00CC097E">
        <w:rPr>
          <w:rFonts w:ascii="Arial" w:hAnsi="Arial" w:cs="Arial"/>
        </w:rPr>
        <w:t>)</w:t>
      </w:r>
      <w:r w:rsidR="00CC097E" w:rsidRPr="00CC097E">
        <w:rPr>
          <w:rFonts w:ascii="Arial" w:hAnsi="Arial" w:cs="Arial"/>
        </w:rPr>
        <w:t xml:space="preserve"> and year 6 as part of the National </w:t>
      </w:r>
      <w:r w:rsidR="0092635C" w:rsidRPr="00CC097E">
        <w:rPr>
          <w:rFonts w:ascii="Arial" w:hAnsi="Arial" w:cs="Arial"/>
        </w:rPr>
        <w:t>Child</w:t>
      </w:r>
      <w:r w:rsidR="0092635C">
        <w:rPr>
          <w:rFonts w:ascii="Arial" w:hAnsi="Arial" w:cs="Arial"/>
        </w:rPr>
        <w:t xml:space="preserve">hood </w:t>
      </w:r>
      <w:r w:rsidR="0092635C" w:rsidRPr="00CC097E">
        <w:rPr>
          <w:rFonts w:ascii="Arial" w:hAnsi="Arial" w:cs="Arial"/>
        </w:rPr>
        <w:t>Measurement</w:t>
      </w:r>
      <w:r w:rsidR="00CC097E" w:rsidRPr="00CC097E">
        <w:rPr>
          <w:rFonts w:ascii="Arial" w:hAnsi="Arial" w:cs="Arial"/>
        </w:rPr>
        <w:t xml:space="preserve"> </w:t>
      </w:r>
      <w:r w:rsidR="00CC42CC">
        <w:rPr>
          <w:rFonts w:ascii="Arial" w:hAnsi="Arial" w:cs="Arial"/>
        </w:rPr>
        <w:t>Programme</w:t>
      </w:r>
      <w:r w:rsidR="005853CA">
        <w:rPr>
          <w:rFonts w:ascii="Arial" w:hAnsi="Arial" w:cs="Arial"/>
        </w:rPr>
        <w:t xml:space="preserve"> (NCMP)</w:t>
      </w:r>
    </w:p>
    <w:p w14:paraId="53662DDD" w14:textId="77777777" w:rsidR="005E5412" w:rsidRDefault="005E5412" w:rsidP="007330B0">
      <w:pPr>
        <w:ind w:right="-755"/>
        <w:jc w:val="both"/>
        <w:rPr>
          <w:rFonts w:ascii="Arial" w:hAnsi="Arial" w:cs="Arial"/>
        </w:rPr>
      </w:pPr>
    </w:p>
    <w:p w14:paraId="11FA6056" w14:textId="77777777" w:rsidR="00196984" w:rsidRPr="00D35417" w:rsidRDefault="00390D83" w:rsidP="007330B0">
      <w:pPr>
        <w:ind w:right="-755"/>
        <w:jc w:val="both"/>
        <w:rPr>
          <w:rFonts w:ascii="Arial" w:hAnsi="Arial" w:cs="Arial"/>
          <w:b/>
        </w:rPr>
      </w:pPr>
      <w:r w:rsidRPr="00D35417">
        <w:rPr>
          <w:rFonts w:ascii="Arial" w:hAnsi="Arial" w:cs="Arial"/>
        </w:rPr>
        <w:t>6.4</w:t>
      </w:r>
      <w:r w:rsidRPr="00D35417">
        <w:rPr>
          <w:rFonts w:ascii="Arial" w:hAnsi="Arial" w:cs="Arial"/>
          <w:b/>
        </w:rPr>
        <w:t xml:space="preserve"> </w:t>
      </w:r>
      <w:r w:rsidR="00C846CE" w:rsidRPr="00D35417">
        <w:rPr>
          <w:rFonts w:ascii="Arial" w:hAnsi="Arial" w:cs="Arial"/>
          <w:b/>
        </w:rPr>
        <w:tab/>
      </w:r>
      <w:r w:rsidR="00C96857" w:rsidRPr="00D35417">
        <w:rPr>
          <w:rFonts w:ascii="Arial" w:hAnsi="Arial" w:cs="Arial"/>
          <w:b/>
        </w:rPr>
        <w:t>Length</w:t>
      </w:r>
      <w:r w:rsidR="00CA19D2" w:rsidRPr="00D35417">
        <w:rPr>
          <w:rFonts w:ascii="Arial" w:hAnsi="Arial" w:cs="Arial"/>
          <w:b/>
        </w:rPr>
        <w:t>/Height</w:t>
      </w:r>
      <w:r w:rsidR="00C96857" w:rsidRPr="00D35417">
        <w:rPr>
          <w:rFonts w:ascii="Arial" w:hAnsi="Arial" w:cs="Arial"/>
          <w:b/>
        </w:rPr>
        <w:t xml:space="preserve"> </w:t>
      </w:r>
    </w:p>
    <w:p w14:paraId="4D4E900B" w14:textId="77777777" w:rsidR="006B0E5F" w:rsidRPr="00D35417" w:rsidRDefault="006B0E5F" w:rsidP="007330B0">
      <w:pPr>
        <w:ind w:left="720" w:right="-755" w:hanging="720"/>
        <w:jc w:val="both"/>
        <w:rPr>
          <w:rFonts w:ascii="Arial" w:hAnsi="Arial" w:cs="Arial"/>
        </w:rPr>
      </w:pPr>
    </w:p>
    <w:p w14:paraId="59F8D6CD" w14:textId="77777777" w:rsidR="002A6C8A" w:rsidRPr="00D35417" w:rsidRDefault="002E6AA0" w:rsidP="007330B0">
      <w:pPr>
        <w:autoSpaceDE w:val="0"/>
        <w:autoSpaceDN w:val="0"/>
        <w:adjustRightInd w:val="0"/>
        <w:ind w:left="720" w:right="-755"/>
        <w:jc w:val="both"/>
        <w:rPr>
          <w:rFonts w:asciiTheme="majorHAnsi" w:hAnsiTheme="majorHAnsi" w:cstheme="majorHAnsi"/>
        </w:rPr>
      </w:pPr>
      <w:r w:rsidRPr="00D35417">
        <w:rPr>
          <w:rFonts w:asciiTheme="majorHAnsi" w:hAnsiTheme="majorHAnsi" w:cstheme="majorHAnsi"/>
        </w:rPr>
        <w:t xml:space="preserve">Length or height should always be measured if there are any concerns about a child’s growth. Up to the age of 2, </w:t>
      </w:r>
      <w:r w:rsidR="00622EA5" w:rsidRPr="00D35417">
        <w:rPr>
          <w:rFonts w:asciiTheme="majorHAnsi" w:hAnsiTheme="majorHAnsi" w:cstheme="majorHAnsi"/>
        </w:rPr>
        <w:t xml:space="preserve">a </w:t>
      </w:r>
      <w:r w:rsidRPr="00D35417">
        <w:rPr>
          <w:rFonts w:asciiTheme="majorHAnsi" w:hAnsiTheme="majorHAnsi" w:cstheme="majorHAnsi"/>
        </w:rPr>
        <w:t xml:space="preserve">child’s length (i.e. lying down) is measured, rather than height. Special equipment is needed to measure length accurately. </w:t>
      </w:r>
    </w:p>
    <w:p w14:paraId="3A556A63" w14:textId="77777777" w:rsidR="00390D83" w:rsidRPr="00D35417" w:rsidRDefault="00390D83" w:rsidP="007330B0">
      <w:pPr>
        <w:autoSpaceDE w:val="0"/>
        <w:autoSpaceDN w:val="0"/>
        <w:adjustRightInd w:val="0"/>
        <w:ind w:right="-755"/>
        <w:jc w:val="both"/>
        <w:rPr>
          <w:rFonts w:asciiTheme="majorHAnsi" w:hAnsiTheme="majorHAnsi" w:cstheme="majorHAnsi"/>
        </w:rPr>
      </w:pPr>
    </w:p>
    <w:p w14:paraId="79DF31BA" w14:textId="77777777" w:rsidR="00C846CE" w:rsidRPr="00D35417" w:rsidRDefault="002E6AA0" w:rsidP="007330B0">
      <w:pPr>
        <w:autoSpaceDE w:val="0"/>
        <w:autoSpaceDN w:val="0"/>
        <w:adjustRightInd w:val="0"/>
        <w:ind w:left="720" w:right="-755"/>
        <w:jc w:val="both"/>
        <w:rPr>
          <w:rFonts w:asciiTheme="majorHAnsi" w:hAnsiTheme="majorHAnsi" w:cstheme="majorHAnsi"/>
        </w:rPr>
      </w:pPr>
      <w:r w:rsidRPr="00D35417">
        <w:rPr>
          <w:rFonts w:asciiTheme="majorHAnsi" w:hAnsiTheme="majorHAnsi" w:cstheme="majorHAnsi"/>
        </w:rPr>
        <w:t>From age 2, height (i.e. standing up) will be measured</w:t>
      </w:r>
      <w:r w:rsidR="002A6C8A" w:rsidRPr="00D35417">
        <w:rPr>
          <w:rFonts w:asciiTheme="majorHAnsi" w:hAnsiTheme="majorHAnsi" w:cstheme="majorHAnsi"/>
        </w:rPr>
        <w:t xml:space="preserve"> using a Leic</w:t>
      </w:r>
      <w:r w:rsidR="00531F8D" w:rsidRPr="00D35417">
        <w:rPr>
          <w:rFonts w:asciiTheme="majorHAnsi" w:hAnsiTheme="majorHAnsi" w:cstheme="majorHAnsi"/>
        </w:rPr>
        <w:t>e</w:t>
      </w:r>
      <w:r w:rsidR="002A6C8A" w:rsidRPr="00D35417">
        <w:rPr>
          <w:rFonts w:asciiTheme="majorHAnsi" w:hAnsiTheme="majorHAnsi" w:cstheme="majorHAnsi"/>
        </w:rPr>
        <w:t xml:space="preserve">ster height </w:t>
      </w:r>
      <w:r w:rsidR="000D18D3" w:rsidRPr="00D35417">
        <w:rPr>
          <w:rFonts w:asciiTheme="majorHAnsi" w:hAnsiTheme="majorHAnsi" w:cstheme="majorHAnsi"/>
        </w:rPr>
        <w:t>measure.</w:t>
      </w:r>
      <w:r w:rsidR="002A6C8A" w:rsidRPr="00D35417">
        <w:rPr>
          <w:rFonts w:asciiTheme="majorHAnsi" w:hAnsiTheme="majorHAnsi" w:cstheme="majorHAnsi"/>
        </w:rPr>
        <w:t xml:space="preserve">    </w:t>
      </w:r>
    </w:p>
    <w:p w14:paraId="02839DA4" w14:textId="77777777" w:rsidR="00994542" w:rsidRPr="00D35417" w:rsidRDefault="00994542" w:rsidP="00FE3155">
      <w:pPr>
        <w:autoSpaceDE w:val="0"/>
        <w:autoSpaceDN w:val="0"/>
        <w:adjustRightInd w:val="0"/>
        <w:ind w:left="720"/>
        <w:jc w:val="both"/>
        <w:rPr>
          <w:rFonts w:asciiTheme="majorHAnsi" w:hAnsiTheme="majorHAnsi" w:cstheme="majorHAnsi"/>
        </w:rPr>
      </w:pPr>
    </w:p>
    <w:p w14:paraId="0E4353CE" w14:textId="77777777" w:rsidR="002E6AA0" w:rsidRPr="00D35417" w:rsidRDefault="002E6AA0" w:rsidP="00FE3155">
      <w:pPr>
        <w:autoSpaceDE w:val="0"/>
        <w:autoSpaceDN w:val="0"/>
        <w:adjustRightInd w:val="0"/>
        <w:ind w:left="720"/>
        <w:jc w:val="both"/>
        <w:rPr>
          <w:rFonts w:asciiTheme="majorHAnsi" w:hAnsiTheme="majorHAnsi" w:cstheme="majorHAnsi"/>
        </w:rPr>
      </w:pPr>
      <w:r w:rsidRPr="00D35417">
        <w:rPr>
          <w:rFonts w:asciiTheme="majorHAnsi" w:hAnsiTheme="majorHAnsi" w:cstheme="majorHAnsi"/>
        </w:rPr>
        <w:t>Children should not be wearing shoes when their length or height is measured.</w:t>
      </w:r>
    </w:p>
    <w:p w14:paraId="47F2B44B" w14:textId="77777777" w:rsidR="00717954" w:rsidRPr="00D35417" w:rsidRDefault="00717954" w:rsidP="00FE3155">
      <w:pPr>
        <w:ind w:left="720"/>
        <w:jc w:val="both"/>
        <w:rPr>
          <w:rFonts w:ascii="Arial" w:hAnsi="Arial" w:cs="Arial"/>
        </w:rPr>
      </w:pPr>
      <w:r w:rsidRPr="00D35417">
        <w:rPr>
          <w:rFonts w:ascii="Arial" w:hAnsi="Arial" w:cs="Arial"/>
        </w:rPr>
        <w:t>Length should be measured where there are concerns with growth or where it has been requested as part of a safeguarding concern.</w:t>
      </w:r>
    </w:p>
    <w:p w14:paraId="44FB8367" w14:textId="77777777" w:rsidR="00C96857" w:rsidRDefault="00F619AE" w:rsidP="00FE3155">
      <w:pPr>
        <w:ind w:left="720"/>
        <w:jc w:val="both"/>
        <w:rPr>
          <w:rFonts w:ascii="Arial" w:hAnsi="Arial" w:cs="Arial"/>
        </w:rPr>
      </w:pPr>
      <w:r w:rsidRPr="00D35417">
        <w:rPr>
          <w:rFonts w:ascii="Arial" w:hAnsi="Arial" w:cs="Arial"/>
        </w:rPr>
        <w:t xml:space="preserve">Height </w:t>
      </w:r>
      <w:r w:rsidR="00FD73E1" w:rsidRPr="00D35417">
        <w:rPr>
          <w:rFonts w:ascii="Arial" w:hAnsi="Arial" w:cs="Arial"/>
        </w:rPr>
        <w:t>should</w:t>
      </w:r>
      <w:r w:rsidR="00CA19D2" w:rsidRPr="00D35417">
        <w:rPr>
          <w:rFonts w:ascii="Arial" w:hAnsi="Arial" w:cs="Arial"/>
        </w:rPr>
        <w:t xml:space="preserve"> be measured at the </w:t>
      </w:r>
      <w:r w:rsidR="005853CA" w:rsidRPr="00D35417">
        <w:rPr>
          <w:rFonts w:ascii="Arial" w:hAnsi="Arial" w:cs="Arial"/>
        </w:rPr>
        <w:t xml:space="preserve">2 year review </w:t>
      </w:r>
      <w:r w:rsidR="007E1E8B" w:rsidRPr="00D35417">
        <w:rPr>
          <w:rFonts w:ascii="Arial" w:hAnsi="Arial" w:cs="Arial"/>
        </w:rPr>
        <w:t>(3</w:t>
      </w:r>
      <w:r w:rsidR="005853CA" w:rsidRPr="00D35417">
        <w:rPr>
          <w:rFonts w:ascii="Arial" w:hAnsi="Arial" w:cs="Arial"/>
        </w:rPr>
        <w:t xml:space="preserve"> year in Bed</w:t>
      </w:r>
      <w:r w:rsidR="00CC0361" w:rsidRPr="00D35417">
        <w:rPr>
          <w:rFonts w:ascii="Arial" w:hAnsi="Arial" w:cs="Arial"/>
        </w:rPr>
        <w:t>fordshire</w:t>
      </w:r>
      <w:r w:rsidR="005853CA" w:rsidRPr="00D35417">
        <w:rPr>
          <w:rFonts w:ascii="Arial" w:hAnsi="Arial" w:cs="Arial"/>
        </w:rPr>
        <w:t>)</w:t>
      </w:r>
      <w:r w:rsidR="00CC0361" w:rsidRPr="00D35417">
        <w:rPr>
          <w:rFonts w:ascii="Arial" w:hAnsi="Arial" w:cs="Arial"/>
        </w:rPr>
        <w:t xml:space="preserve">. Furthermore, at </w:t>
      </w:r>
      <w:r w:rsidR="00CA19D2" w:rsidRPr="00D35417">
        <w:rPr>
          <w:rFonts w:ascii="Arial" w:hAnsi="Arial" w:cs="Arial"/>
        </w:rPr>
        <w:t>school entry review and in year 6</w:t>
      </w:r>
      <w:r w:rsidR="00615BDA" w:rsidRPr="00D35417">
        <w:rPr>
          <w:rFonts w:ascii="Arial" w:hAnsi="Arial" w:cs="Arial"/>
        </w:rPr>
        <w:t xml:space="preserve">, </w:t>
      </w:r>
      <w:r w:rsidR="00CC0361" w:rsidRPr="00D35417">
        <w:rPr>
          <w:rFonts w:ascii="Arial" w:hAnsi="Arial" w:cs="Arial"/>
        </w:rPr>
        <w:t>if the Children’s service is commissioned to carry out these school checks</w:t>
      </w:r>
      <w:r w:rsidR="00615BDA" w:rsidRPr="00D35417">
        <w:rPr>
          <w:rFonts w:ascii="Arial" w:hAnsi="Arial" w:cs="Arial"/>
        </w:rPr>
        <w:t xml:space="preserve"> (</w:t>
      </w:r>
      <w:r w:rsidR="00CC0361" w:rsidRPr="00D35417">
        <w:rPr>
          <w:rFonts w:ascii="Arial" w:hAnsi="Arial" w:cs="Arial"/>
        </w:rPr>
        <w:t>as part of the Healthy Child Programme</w:t>
      </w:r>
      <w:r w:rsidR="00615BDA" w:rsidRPr="00D35417">
        <w:rPr>
          <w:rFonts w:ascii="Arial" w:hAnsi="Arial" w:cs="Arial"/>
        </w:rPr>
        <w:t>)</w:t>
      </w:r>
      <w:r w:rsidRPr="00D35417">
        <w:rPr>
          <w:rFonts w:ascii="Arial" w:hAnsi="Arial" w:cs="Arial"/>
        </w:rPr>
        <w:t>.</w:t>
      </w:r>
    </w:p>
    <w:p w14:paraId="7FECDE4E" w14:textId="77777777" w:rsidR="002A6C8A" w:rsidRPr="00C96857" w:rsidRDefault="002A6C8A" w:rsidP="00FE3155">
      <w:pPr>
        <w:jc w:val="both"/>
        <w:rPr>
          <w:rFonts w:ascii="Arial" w:hAnsi="Arial" w:cs="Arial"/>
        </w:rPr>
      </w:pPr>
    </w:p>
    <w:p w14:paraId="3D195903" w14:textId="77777777" w:rsidR="00C2261E" w:rsidRPr="00F619AE" w:rsidRDefault="00390D83" w:rsidP="00FE3155">
      <w:pPr>
        <w:jc w:val="both"/>
        <w:rPr>
          <w:rFonts w:ascii="Arial" w:hAnsi="Arial" w:cs="Arial"/>
          <w:b/>
        </w:rPr>
      </w:pPr>
      <w:r w:rsidRPr="00994542">
        <w:rPr>
          <w:rFonts w:ascii="Arial" w:hAnsi="Arial" w:cs="Arial"/>
        </w:rPr>
        <w:t>6.5</w:t>
      </w:r>
      <w:r>
        <w:rPr>
          <w:rFonts w:ascii="Arial" w:hAnsi="Arial" w:cs="Arial"/>
          <w:b/>
        </w:rPr>
        <w:t xml:space="preserve"> </w:t>
      </w:r>
      <w:r w:rsidR="00C846CE">
        <w:rPr>
          <w:rFonts w:ascii="Arial" w:hAnsi="Arial" w:cs="Arial"/>
          <w:b/>
        </w:rPr>
        <w:tab/>
      </w:r>
      <w:r w:rsidR="006B0E5F" w:rsidRPr="00F619AE">
        <w:rPr>
          <w:rFonts w:ascii="Arial" w:hAnsi="Arial" w:cs="Arial"/>
          <w:b/>
        </w:rPr>
        <w:t xml:space="preserve">Head Circumference </w:t>
      </w:r>
    </w:p>
    <w:p w14:paraId="1078998A" w14:textId="77777777" w:rsidR="006B0E5F" w:rsidRPr="00504D66" w:rsidRDefault="006B0E5F" w:rsidP="00FE3155">
      <w:pPr>
        <w:pStyle w:val="ListParagraph"/>
        <w:jc w:val="both"/>
        <w:rPr>
          <w:rFonts w:ascii="Arial" w:hAnsi="Arial" w:cs="Arial"/>
        </w:rPr>
      </w:pPr>
    </w:p>
    <w:p w14:paraId="7DA7079D" w14:textId="77777777" w:rsidR="00F619AE" w:rsidRDefault="0044384A" w:rsidP="00FE3155">
      <w:pPr>
        <w:pStyle w:val="ListParagraph"/>
        <w:numPr>
          <w:ilvl w:val="0"/>
          <w:numId w:val="26"/>
        </w:numPr>
        <w:ind w:left="1077" w:hanging="357"/>
        <w:jc w:val="both"/>
        <w:rPr>
          <w:rFonts w:ascii="Arial" w:hAnsi="Arial" w:cs="Arial"/>
        </w:rPr>
      </w:pPr>
      <w:r w:rsidRPr="00D40BBD">
        <w:rPr>
          <w:rFonts w:ascii="Arial" w:hAnsi="Arial" w:cs="Arial"/>
        </w:rPr>
        <w:t>Should be measured at the New Birth Visit, 6-8 week review and one year review.</w:t>
      </w:r>
    </w:p>
    <w:p w14:paraId="0BDC12FE" w14:textId="77777777" w:rsidR="00F619AE" w:rsidRDefault="0044384A" w:rsidP="00FE3155">
      <w:pPr>
        <w:pStyle w:val="ListParagraph"/>
        <w:numPr>
          <w:ilvl w:val="0"/>
          <w:numId w:val="26"/>
        </w:numPr>
        <w:ind w:left="1077" w:hanging="357"/>
        <w:jc w:val="both"/>
        <w:rPr>
          <w:rFonts w:ascii="Arial" w:hAnsi="Arial" w:cs="Arial"/>
        </w:rPr>
      </w:pPr>
      <w:r w:rsidRPr="00D40BBD">
        <w:rPr>
          <w:rFonts w:ascii="Arial" w:hAnsi="Arial" w:cs="Arial"/>
        </w:rPr>
        <w:t xml:space="preserve">Head circumference usually </w:t>
      </w:r>
      <w:r>
        <w:rPr>
          <w:rFonts w:ascii="Arial" w:hAnsi="Arial" w:cs="Arial"/>
        </w:rPr>
        <w:t xml:space="preserve">tracks within one centile, </w:t>
      </w:r>
      <w:r w:rsidR="00D315E8">
        <w:rPr>
          <w:rFonts w:ascii="Arial" w:hAnsi="Arial" w:cs="Arial"/>
        </w:rPr>
        <w:t>less</w:t>
      </w:r>
      <w:r>
        <w:rPr>
          <w:rFonts w:ascii="Arial" w:hAnsi="Arial" w:cs="Arial"/>
        </w:rPr>
        <w:t xml:space="preserve"> than 1% of infants show a rise or drop through two or more centiles after the first few weeks</w:t>
      </w:r>
      <w:r w:rsidR="009A1E39">
        <w:rPr>
          <w:rFonts w:ascii="Arial" w:hAnsi="Arial" w:cs="Arial"/>
        </w:rPr>
        <w:t>.</w:t>
      </w:r>
    </w:p>
    <w:p w14:paraId="14D13E9E" w14:textId="77777777" w:rsidR="00F619AE" w:rsidRDefault="009A1E39" w:rsidP="00FE3155">
      <w:pPr>
        <w:pStyle w:val="ListParagraph"/>
        <w:numPr>
          <w:ilvl w:val="0"/>
          <w:numId w:val="26"/>
        </w:numPr>
        <w:ind w:left="1077" w:hanging="357"/>
        <w:jc w:val="both"/>
        <w:rPr>
          <w:rFonts w:ascii="Arial" w:hAnsi="Arial" w:cs="Arial"/>
        </w:rPr>
      </w:pPr>
      <w:r w:rsidRPr="00F619AE">
        <w:rPr>
          <w:rFonts w:ascii="Arial" w:hAnsi="Arial" w:cs="Arial"/>
        </w:rPr>
        <w:t xml:space="preserve">Head circumference should be measured using a </w:t>
      </w:r>
      <w:r w:rsidRPr="00F30FFF">
        <w:rPr>
          <w:rFonts w:ascii="Arial" w:hAnsi="Arial" w:cs="Arial"/>
        </w:rPr>
        <w:t>narrow plastic</w:t>
      </w:r>
      <w:r w:rsidRPr="00F619AE">
        <w:rPr>
          <w:rFonts w:ascii="Arial" w:hAnsi="Arial" w:cs="Arial"/>
        </w:rPr>
        <w:t xml:space="preserve"> or disposable paper tape (lasso) and measurement should be taken where the head circumference is widest. The tape must be threaded correctly and stored carefully to maintain shape. </w:t>
      </w:r>
      <w:r w:rsidRPr="00F30FFF">
        <w:rPr>
          <w:rFonts w:ascii="Arial" w:hAnsi="Arial" w:cs="Arial"/>
        </w:rPr>
        <w:t xml:space="preserve">Plastic </w:t>
      </w:r>
      <w:r w:rsidR="00FF4573" w:rsidRPr="00F30FFF">
        <w:rPr>
          <w:rFonts w:ascii="Arial" w:hAnsi="Arial" w:cs="Arial"/>
        </w:rPr>
        <w:t xml:space="preserve">household </w:t>
      </w:r>
      <w:r w:rsidR="00F619AE" w:rsidRPr="00F30FFF">
        <w:rPr>
          <w:rFonts w:ascii="Arial" w:hAnsi="Arial" w:cs="Arial"/>
        </w:rPr>
        <w:t>tape measures</w:t>
      </w:r>
      <w:r w:rsidR="00661EB8">
        <w:rPr>
          <w:rFonts w:ascii="Arial" w:hAnsi="Arial" w:cs="Arial"/>
        </w:rPr>
        <w:t xml:space="preserve"> </w:t>
      </w:r>
      <w:r w:rsidR="000D78CB" w:rsidRPr="00F619AE">
        <w:rPr>
          <w:rFonts w:ascii="Arial" w:hAnsi="Arial" w:cs="Arial"/>
        </w:rPr>
        <w:t>are not</w:t>
      </w:r>
      <w:r w:rsidRPr="00F619AE">
        <w:rPr>
          <w:rFonts w:ascii="Arial" w:hAnsi="Arial" w:cs="Arial"/>
        </w:rPr>
        <w:t xml:space="preserve"> </w:t>
      </w:r>
      <w:r w:rsidR="00F619AE" w:rsidRPr="00F619AE">
        <w:rPr>
          <w:rFonts w:ascii="Arial" w:hAnsi="Arial" w:cs="Arial"/>
        </w:rPr>
        <w:t>permitted</w:t>
      </w:r>
      <w:r w:rsidRPr="00F619AE">
        <w:rPr>
          <w:rFonts w:ascii="Arial" w:hAnsi="Arial" w:cs="Arial"/>
        </w:rPr>
        <w:t xml:space="preserve"> as they can be inaccurate</w:t>
      </w:r>
      <w:r w:rsidR="00F619AE">
        <w:rPr>
          <w:rFonts w:ascii="Arial" w:hAnsi="Arial" w:cs="Arial"/>
        </w:rPr>
        <w:t>.</w:t>
      </w:r>
    </w:p>
    <w:p w14:paraId="3A5BEA8C" w14:textId="77777777" w:rsidR="00F619AE" w:rsidRDefault="00F619AE" w:rsidP="00FE3155">
      <w:pPr>
        <w:pStyle w:val="ListParagraph"/>
        <w:numPr>
          <w:ilvl w:val="0"/>
          <w:numId w:val="26"/>
        </w:numPr>
        <w:ind w:left="1077" w:hanging="357"/>
        <w:jc w:val="both"/>
        <w:rPr>
          <w:rFonts w:ascii="Arial" w:hAnsi="Arial" w:cs="Arial"/>
        </w:rPr>
      </w:pPr>
      <w:r w:rsidRPr="009A1E39">
        <w:rPr>
          <w:rFonts w:ascii="Arial" w:hAnsi="Arial" w:cs="Arial"/>
        </w:rPr>
        <w:t xml:space="preserve">If the head circumference </w:t>
      </w:r>
      <w:r w:rsidR="0079054D">
        <w:rPr>
          <w:rFonts w:ascii="Arial" w:hAnsi="Arial" w:cs="Arial"/>
        </w:rPr>
        <w:t>rises across two centile an</w:t>
      </w:r>
      <w:r w:rsidRPr="009A1E39">
        <w:rPr>
          <w:rFonts w:ascii="Arial" w:hAnsi="Arial" w:cs="Arial"/>
        </w:rPr>
        <w:t xml:space="preserve"> assessment by the GP is required and appropriate referral made (RCPCH 2009).</w:t>
      </w:r>
    </w:p>
    <w:p w14:paraId="7341CAB5" w14:textId="77777777" w:rsidR="002E6AA0" w:rsidRPr="003C7D85" w:rsidRDefault="002E6AA0" w:rsidP="00FE3155">
      <w:pPr>
        <w:ind w:left="360"/>
        <w:jc w:val="both"/>
        <w:rPr>
          <w:rFonts w:ascii="Arial" w:hAnsi="Arial" w:cs="Arial"/>
        </w:rPr>
      </w:pPr>
    </w:p>
    <w:p w14:paraId="3E0A7764" w14:textId="77777777" w:rsidR="00196984" w:rsidRDefault="00390D83" w:rsidP="00FE3155">
      <w:pPr>
        <w:autoSpaceDE w:val="0"/>
        <w:autoSpaceDN w:val="0"/>
        <w:adjustRightInd w:val="0"/>
        <w:jc w:val="both"/>
        <w:rPr>
          <w:rFonts w:asciiTheme="majorHAnsi" w:hAnsiTheme="majorHAnsi" w:cstheme="majorHAnsi"/>
          <w:b/>
          <w:bCs/>
        </w:rPr>
      </w:pPr>
      <w:r w:rsidRPr="00994542">
        <w:rPr>
          <w:rFonts w:asciiTheme="majorHAnsi" w:hAnsiTheme="majorHAnsi" w:cstheme="majorHAnsi"/>
          <w:bCs/>
        </w:rPr>
        <w:t>6.6</w:t>
      </w:r>
      <w:r>
        <w:rPr>
          <w:rFonts w:asciiTheme="majorHAnsi" w:hAnsiTheme="majorHAnsi" w:cstheme="majorHAnsi"/>
          <w:b/>
          <w:bCs/>
        </w:rPr>
        <w:tab/>
      </w:r>
      <w:r w:rsidR="00196984" w:rsidRPr="00110B03">
        <w:rPr>
          <w:rFonts w:asciiTheme="majorHAnsi" w:hAnsiTheme="majorHAnsi" w:cstheme="majorHAnsi"/>
          <w:b/>
          <w:bCs/>
        </w:rPr>
        <w:t>When are children unusually big or small?</w:t>
      </w:r>
    </w:p>
    <w:p w14:paraId="32931810" w14:textId="77777777" w:rsidR="00390D83" w:rsidRPr="00110B03" w:rsidRDefault="00390D83" w:rsidP="00FE3155">
      <w:pPr>
        <w:autoSpaceDE w:val="0"/>
        <w:autoSpaceDN w:val="0"/>
        <w:adjustRightInd w:val="0"/>
        <w:jc w:val="both"/>
        <w:rPr>
          <w:rFonts w:asciiTheme="majorHAnsi" w:hAnsiTheme="majorHAnsi" w:cstheme="majorHAnsi"/>
          <w:b/>
          <w:bCs/>
        </w:rPr>
      </w:pPr>
    </w:p>
    <w:p w14:paraId="500EE465" w14:textId="77777777" w:rsidR="00196984" w:rsidRDefault="00196984" w:rsidP="00FE3155">
      <w:pPr>
        <w:autoSpaceDE w:val="0"/>
        <w:autoSpaceDN w:val="0"/>
        <w:adjustRightInd w:val="0"/>
        <w:ind w:left="720"/>
        <w:jc w:val="both"/>
        <w:rPr>
          <w:rFonts w:asciiTheme="majorHAnsi" w:hAnsiTheme="majorHAnsi" w:cstheme="majorHAnsi"/>
        </w:rPr>
      </w:pPr>
      <w:r w:rsidRPr="00110B03">
        <w:rPr>
          <w:rFonts w:asciiTheme="majorHAnsi" w:hAnsiTheme="majorHAnsi" w:cstheme="majorHAnsi"/>
        </w:rPr>
        <w:t>There is not an exact point at which it can be said that a</w:t>
      </w:r>
      <w:r w:rsidR="002E6AA0">
        <w:rPr>
          <w:rFonts w:asciiTheme="majorHAnsi" w:hAnsiTheme="majorHAnsi" w:cstheme="majorHAnsi"/>
        </w:rPr>
        <w:t xml:space="preserve"> </w:t>
      </w:r>
      <w:r w:rsidRPr="00110B03">
        <w:rPr>
          <w:rFonts w:asciiTheme="majorHAnsi" w:hAnsiTheme="majorHAnsi" w:cstheme="majorHAnsi"/>
        </w:rPr>
        <w:t>child’s weight or height is definitely abnormal. However,</w:t>
      </w:r>
      <w:r w:rsidR="00531F8D">
        <w:rPr>
          <w:rFonts w:asciiTheme="majorHAnsi" w:hAnsiTheme="majorHAnsi" w:cstheme="majorHAnsi"/>
        </w:rPr>
        <w:t xml:space="preserve"> </w:t>
      </w:r>
      <w:r w:rsidRPr="00110B03">
        <w:rPr>
          <w:rFonts w:asciiTheme="majorHAnsi" w:hAnsiTheme="majorHAnsi" w:cstheme="majorHAnsi"/>
        </w:rPr>
        <w:t>only four in every thousand healthy children are at or below</w:t>
      </w:r>
      <w:r w:rsidR="002E6AA0">
        <w:rPr>
          <w:rFonts w:asciiTheme="majorHAnsi" w:hAnsiTheme="majorHAnsi" w:cstheme="majorHAnsi"/>
        </w:rPr>
        <w:t xml:space="preserve"> </w:t>
      </w:r>
      <w:r w:rsidRPr="00110B03">
        <w:rPr>
          <w:rFonts w:asciiTheme="majorHAnsi" w:hAnsiTheme="majorHAnsi" w:cstheme="majorHAnsi"/>
        </w:rPr>
        <w:t>the 0.4th centile. A paediatrician usually assesses these</w:t>
      </w:r>
      <w:r w:rsidR="002E6AA0">
        <w:rPr>
          <w:rFonts w:asciiTheme="majorHAnsi" w:hAnsiTheme="majorHAnsi" w:cstheme="majorHAnsi"/>
        </w:rPr>
        <w:t xml:space="preserve"> </w:t>
      </w:r>
      <w:r w:rsidRPr="00110B03">
        <w:rPr>
          <w:rFonts w:asciiTheme="majorHAnsi" w:hAnsiTheme="majorHAnsi" w:cstheme="majorHAnsi"/>
        </w:rPr>
        <w:t>children to make sure that there are no problems. Being</w:t>
      </w:r>
      <w:r w:rsidR="002E6AA0">
        <w:rPr>
          <w:rFonts w:asciiTheme="majorHAnsi" w:hAnsiTheme="majorHAnsi" w:cstheme="majorHAnsi"/>
        </w:rPr>
        <w:t xml:space="preserve"> </w:t>
      </w:r>
      <w:r w:rsidRPr="00110B03">
        <w:rPr>
          <w:rFonts w:asciiTheme="majorHAnsi" w:hAnsiTheme="majorHAnsi" w:cstheme="majorHAnsi"/>
        </w:rPr>
        <w:t>very small can sometimes indicate a medical or health</w:t>
      </w:r>
      <w:r w:rsidR="002E6AA0">
        <w:rPr>
          <w:rFonts w:asciiTheme="majorHAnsi" w:hAnsiTheme="majorHAnsi" w:cstheme="majorHAnsi"/>
        </w:rPr>
        <w:t xml:space="preserve"> </w:t>
      </w:r>
      <w:r w:rsidRPr="00110B03">
        <w:rPr>
          <w:rFonts w:asciiTheme="majorHAnsi" w:hAnsiTheme="majorHAnsi" w:cstheme="majorHAnsi"/>
        </w:rPr>
        <w:t>problem.</w:t>
      </w:r>
      <w:r w:rsidR="002E6AA0">
        <w:rPr>
          <w:rFonts w:asciiTheme="majorHAnsi" w:hAnsiTheme="majorHAnsi" w:cstheme="majorHAnsi"/>
        </w:rPr>
        <w:t xml:space="preserve"> </w:t>
      </w:r>
      <w:r w:rsidRPr="00110B03">
        <w:rPr>
          <w:rFonts w:asciiTheme="majorHAnsi" w:hAnsiTheme="majorHAnsi" w:cstheme="majorHAnsi"/>
        </w:rPr>
        <w:t>Babies on the top weight or length centile are usuall</w:t>
      </w:r>
      <w:r w:rsidR="002A6C8A">
        <w:rPr>
          <w:rFonts w:asciiTheme="majorHAnsi" w:hAnsiTheme="majorHAnsi" w:cstheme="majorHAnsi"/>
        </w:rPr>
        <w:t>y</w:t>
      </w:r>
      <w:r w:rsidR="00531F8D">
        <w:rPr>
          <w:rFonts w:asciiTheme="majorHAnsi" w:hAnsiTheme="majorHAnsi" w:cstheme="majorHAnsi"/>
        </w:rPr>
        <w:t xml:space="preserve"> </w:t>
      </w:r>
      <w:r w:rsidRPr="00110B03">
        <w:rPr>
          <w:rFonts w:asciiTheme="majorHAnsi" w:hAnsiTheme="majorHAnsi" w:cstheme="majorHAnsi"/>
        </w:rPr>
        <w:t xml:space="preserve">healthy. If </w:t>
      </w:r>
      <w:r w:rsidR="00531F8D">
        <w:rPr>
          <w:rFonts w:asciiTheme="majorHAnsi" w:hAnsiTheme="majorHAnsi" w:cstheme="majorHAnsi"/>
        </w:rPr>
        <w:t>the</w:t>
      </w:r>
      <w:r w:rsidR="0082009A">
        <w:rPr>
          <w:rFonts w:asciiTheme="majorHAnsi" w:hAnsiTheme="majorHAnsi" w:cstheme="majorHAnsi"/>
        </w:rPr>
        <w:t xml:space="preserve"> </w:t>
      </w:r>
      <w:r w:rsidRPr="00110B03">
        <w:rPr>
          <w:rFonts w:asciiTheme="majorHAnsi" w:hAnsiTheme="majorHAnsi" w:cstheme="majorHAnsi"/>
        </w:rPr>
        <w:t>child’s weight goes above the top centile</w:t>
      </w:r>
      <w:r w:rsidR="002A6C8A">
        <w:rPr>
          <w:rFonts w:asciiTheme="majorHAnsi" w:hAnsiTheme="majorHAnsi" w:cstheme="majorHAnsi"/>
        </w:rPr>
        <w:t xml:space="preserve"> after 12 months of age, this may be a sign that they are overweight. Further assessment will be required.</w:t>
      </w:r>
    </w:p>
    <w:p w14:paraId="665CD493" w14:textId="77777777" w:rsidR="00390D83" w:rsidRDefault="00390D83" w:rsidP="00FE3155">
      <w:pPr>
        <w:autoSpaceDE w:val="0"/>
        <w:autoSpaceDN w:val="0"/>
        <w:adjustRightInd w:val="0"/>
        <w:jc w:val="both"/>
        <w:rPr>
          <w:rFonts w:asciiTheme="majorHAnsi" w:hAnsiTheme="majorHAnsi" w:cstheme="majorHAnsi"/>
        </w:rPr>
      </w:pPr>
    </w:p>
    <w:p w14:paraId="1253FC19" w14:textId="77777777" w:rsidR="007834A4" w:rsidRDefault="00CD68CA" w:rsidP="00FE3155">
      <w:pPr>
        <w:autoSpaceDE w:val="0"/>
        <w:autoSpaceDN w:val="0"/>
        <w:adjustRightInd w:val="0"/>
        <w:ind w:left="720"/>
        <w:jc w:val="both"/>
        <w:rPr>
          <w:rFonts w:asciiTheme="majorHAnsi" w:hAnsiTheme="majorHAnsi" w:cstheme="majorHAnsi"/>
        </w:rPr>
      </w:pPr>
      <w:r>
        <w:rPr>
          <w:rFonts w:asciiTheme="majorHAnsi" w:hAnsiTheme="majorHAnsi" w:cstheme="majorHAnsi"/>
        </w:rPr>
        <w:t>If there is a r</w:t>
      </w:r>
      <w:r w:rsidR="007834A4">
        <w:rPr>
          <w:rFonts w:asciiTheme="majorHAnsi" w:hAnsiTheme="majorHAnsi" w:cstheme="majorHAnsi"/>
        </w:rPr>
        <w:t xml:space="preserve">ise </w:t>
      </w:r>
      <w:r>
        <w:rPr>
          <w:rFonts w:asciiTheme="majorHAnsi" w:hAnsiTheme="majorHAnsi" w:cstheme="majorHAnsi"/>
        </w:rPr>
        <w:t xml:space="preserve">or decrease </w:t>
      </w:r>
      <w:r w:rsidR="007834A4">
        <w:rPr>
          <w:rFonts w:asciiTheme="majorHAnsi" w:hAnsiTheme="majorHAnsi" w:cstheme="majorHAnsi"/>
        </w:rPr>
        <w:t xml:space="preserve">of two centiles or more </w:t>
      </w:r>
      <w:r>
        <w:rPr>
          <w:rFonts w:asciiTheme="majorHAnsi" w:hAnsiTheme="majorHAnsi" w:cstheme="majorHAnsi"/>
        </w:rPr>
        <w:t xml:space="preserve">consideration should be given to seeking a medical opinion. </w:t>
      </w:r>
    </w:p>
    <w:p w14:paraId="3AFB05C0" w14:textId="77777777" w:rsidR="00CC0361" w:rsidRDefault="00CC0361" w:rsidP="00FE3155">
      <w:pPr>
        <w:jc w:val="both"/>
        <w:rPr>
          <w:rFonts w:asciiTheme="majorHAnsi" w:hAnsiTheme="majorHAnsi" w:cstheme="majorHAnsi"/>
        </w:rPr>
      </w:pPr>
    </w:p>
    <w:p w14:paraId="4B187935" w14:textId="77777777" w:rsidR="0044384A" w:rsidRDefault="0035149F" w:rsidP="00FE3155">
      <w:pPr>
        <w:jc w:val="both"/>
        <w:rPr>
          <w:rFonts w:ascii="Arial" w:hAnsi="Arial" w:cs="Arial"/>
          <w:b/>
        </w:rPr>
      </w:pPr>
      <w:r w:rsidRPr="0035149F">
        <w:rPr>
          <w:rFonts w:ascii="Arial" w:hAnsi="Arial" w:cs="Arial"/>
        </w:rPr>
        <w:t>6.7</w:t>
      </w:r>
      <w:r w:rsidR="00C846CE">
        <w:rPr>
          <w:rFonts w:ascii="Arial" w:hAnsi="Arial" w:cs="Arial"/>
          <w:b/>
        </w:rPr>
        <w:tab/>
      </w:r>
      <w:r w:rsidR="0044384A" w:rsidRPr="00F619AE">
        <w:rPr>
          <w:rFonts w:ascii="Arial" w:hAnsi="Arial" w:cs="Arial"/>
          <w:b/>
        </w:rPr>
        <w:t>Measuring and Plotting</w:t>
      </w:r>
    </w:p>
    <w:p w14:paraId="04EEB3A9" w14:textId="77777777" w:rsidR="00F619AE" w:rsidRPr="00F619AE" w:rsidRDefault="00F619AE" w:rsidP="00FE3155">
      <w:pPr>
        <w:jc w:val="both"/>
        <w:rPr>
          <w:rFonts w:ascii="Arial" w:hAnsi="Arial" w:cs="Arial"/>
          <w:b/>
        </w:rPr>
      </w:pPr>
    </w:p>
    <w:p w14:paraId="546EFFDC" w14:textId="77777777" w:rsidR="00EE0B05" w:rsidRPr="008B31B6" w:rsidRDefault="0044384A" w:rsidP="00FE3155">
      <w:pPr>
        <w:ind w:left="1440" w:hanging="720"/>
        <w:jc w:val="both"/>
        <w:rPr>
          <w:rFonts w:ascii="Arial" w:hAnsi="Arial" w:cs="Arial"/>
        </w:rPr>
      </w:pPr>
      <w:r w:rsidRPr="008B31B6">
        <w:rPr>
          <w:rFonts w:ascii="Arial" w:hAnsi="Arial" w:cs="Arial"/>
        </w:rPr>
        <w:t>Good practice requires:</w:t>
      </w:r>
    </w:p>
    <w:p w14:paraId="415A6DDE" w14:textId="77777777" w:rsidR="0044384A" w:rsidRPr="003114AF" w:rsidRDefault="0044384A" w:rsidP="00FE3155">
      <w:pPr>
        <w:pStyle w:val="ListParagraph"/>
        <w:numPr>
          <w:ilvl w:val="0"/>
          <w:numId w:val="27"/>
        </w:numPr>
        <w:ind w:left="1077" w:hanging="357"/>
        <w:contextualSpacing w:val="0"/>
        <w:jc w:val="both"/>
        <w:rPr>
          <w:rFonts w:ascii="Arial" w:hAnsi="Arial" w:cs="Arial"/>
        </w:rPr>
      </w:pPr>
      <w:r w:rsidRPr="003114AF">
        <w:rPr>
          <w:rFonts w:ascii="Arial" w:hAnsi="Arial" w:cs="Arial"/>
        </w:rPr>
        <w:t xml:space="preserve">Children under the age of 2 years </w:t>
      </w:r>
      <w:r w:rsidR="00924D54">
        <w:rPr>
          <w:rFonts w:ascii="Arial" w:hAnsi="Arial" w:cs="Arial"/>
        </w:rPr>
        <w:t>should</w:t>
      </w:r>
      <w:r w:rsidRPr="003114AF">
        <w:rPr>
          <w:rFonts w:ascii="Arial" w:hAnsi="Arial" w:cs="Arial"/>
        </w:rPr>
        <w:t xml:space="preserve"> be weighed naked.</w:t>
      </w:r>
    </w:p>
    <w:p w14:paraId="4535BA69" w14:textId="77777777" w:rsidR="00F619AE" w:rsidRPr="00BA07BA" w:rsidRDefault="0044384A" w:rsidP="00FE3155">
      <w:pPr>
        <w:pStyle w:val="ListParagraph"/>
        <w:numPr>
          <w:ilvl w:val="0"/>
          <w:numId w:val="27"/>
        </w:numPr>
        <w:ind w:left="1077" w:hanging="357"/>
        <w:contextualSpacing w:val="0"/>
        <w:jc w:val="both"/>
        <w:rPr>
          <w:rFonts w:ascii="Arial" w:hAnsi="Arial" w:cs="Arial"/>
        </w:rPr>
      </w:pPr>
      <w:r w:rsidRPr="00BA07BA">
        <w:rPr>
          <w:rFonts w:ascii="Arial" w:hAnsi="Arial" w:cs="Arial"/>
        </w:rPr>
        <w:t>When clinically indicated, children under the age of 2 will be measured lying down naked, using an appropriate meas</w:t>
      </w:r>
      <w:r w:rsidR="00CD68CA" w:rsidRPr="00BA07BA">
        <w:rPr>
          <w:rFonts w:ascii="Arial" w:hAnsi="Arial" w:cs="Arial"/>
        </w:rPr>
        <w:t>uring mat (or in a clean / dry nappy).</w:t>
      </w:r>
    </w:p>
    <w:p w14:paraId="393D230A" w14:textId="77777777" w:rsidR="009A1E39" w:rsidRPr="00BA07BA" w:rsidRDefault="0044384A" w:rsidP="00FE3155">
      <w:pPr>
        <w:pStyle w:val="ListParagraph"/>
        <w:numPr>
          <w:ilvl w:val="0"/>
          <w:numId w:val="27"/>
        </w:numPr>
        <w:ind w:left="1077" w:hanging="357"/>
        <w:contextualSpacing w:val="0"/>
        <w:jc w:val="both"/>
        <w:rPr>
          <w:rFonts w:ascii="Arial" w:hAnsi="Arial" w:cs="Arial"/>
        </w:rPr>
      </w:pPr>
      <w:r w:rsidRPr="00BA07BA">
        <w:rPr>
          <w:rFonts w:ascii="Arial" w:hAnsi="Arial" w:cs="Arial"/>
        </w:rPr>
        <w:t xml:space="preserve">Children over the age of 2 years will be weighed in light clothing (vest and </w:t>
      </w:r>
      <w:r w:rsidR="00EE0B05" w:rsidRPr="00BA07BA">
        <w:rPr>
          <w:rFonts w:ascii="Arial" w:hAnsi="Arial" w:cs="Arial"/>
        </w:rPr>
        <w:t>p</w:t>
      </w:r>
      <w:r w:rsidRPr="00BA07BA">
        <w:rPr>
          <w:rFonts w:ascii="Arial" w:hAnsi="Arial" w:cs="Arial"/>
        </w:rPr>
        <w:t>ants</w:t>
      </w:r>
      <w:r w:rsidR="00EE0B05" w:rsidRPr="00BA07BA">
        <w:rPr>
          <w:rFonts w:ascii="Arial" w:hAnsi="Arial" w:cs="Arial"/>
        </w:rPr>
        <w:t xml:space="preserve"> </w:t>
      </w:r>
      <w:r w:rsidRPr="00BA07BA">
        <w:rPr>
          <w:rFonts w:ascii="Arial" w:hAnsi="Arial" w:cs="Arial"/>
        </w:rPr>
        <w:t>or nappy) without socks or shoes.</w:t>
      </w:r>
    </w:p>
    <w:p w14:paraId="797608C0" w14:textId="77777777" w:rsidR="009A1E39" w:rsidRPr="003114AF" w:rsidRDefault="009A1E39" w:rsidP="00FE3155">
      <w:pPr>
        <w:pStyle w:val="ListParagraph"/>
        <w:numPr>
          <w:ilvl w:val="0"/>
          <w:numId w:val="27"/>
        </w:numPr>
        <w:ind w:left="1077" w:hanging="357"/>
        <w:contextualSpacing w:val="0"/>
        <w:jc w:val="both"/>
        <w:rPr>
          <w:rFonts w:ascii="Arial" w:hAnsi="Arial" w:cs="Arial"/>
        </w:rPr>
      </w:pPr>
      <w:r w:rsidRPr="003114AF">
        <w:rPr>
          <w:rFonts w:ascii="Arial" w:hAnsi="Arial" w:cs="Arial"/>
        </w:rPr>
        <w:t>Children older than 2 years will have their height measured dressed in light clothing and without socks and shoes, using the “Leicester Height Measure”. Staff will ensure that all sections of this measure are in use when measuring children.</w:t>
      </w:r>
    </w:p>
    <w:p w14:paraId="403AB0F3" w14:textId="77777777" w:rsidR="009A1E39" w:rsidRPr="00CC097E" w:rsidRDefault="009A1E39" w:rsidP="00FE3155">
      <w:pPr>
        <w:pStyle w:val="ListParagraph"/>
        <w:numPr>
          <w:ilvl w:val="0"/>
          <w:numId w:val="28"/>
        </w:numPr>
        <w:ind w:left="1077" w:hanging="357"/>
        <w:contextualSpacing w:val="0"/>
        <w:jc w:val="both"/>
        <w:rPr>
          <w:rFonts w:ascii="Arial" w:hAnsi="Arial" w:cs="Arial"/>
        </w:rPr>
      </w:pPr>
      <w:r w:rsidRPr="003114AF">
        <w:rPr>
          <w:rFonts w:ascii="Arial" w:hAnsi="Arial" w:cs="Arial"/>
        </w:rPr>
        <w:t>Children who are measured as part of the School Entry Review or National Childhood Measurements Programme will be measured in minimal clothing as appropriate to the setting.</w:t>
      </w:r>
      <w:r>
        <w:rPr>
          <w:rFonts w:ascii="Arial" w:hAnsi="Arial" w:cs="Arial"/>
        </w:rPr>
        <w:t xml:space="preserve"> As per SOP for the NCMP </w:t>
      </w:r>
    </w:p>
    <w:p w14:paraId="26A33637" w14:textId="77777777" w:rsidR="00EE0B05" w:rsidRPr="004A7CC9" w:rsidRDefault="006D2E8D" w:rsidP="00FE3155">
      <w:pPr>
        <w:pStyle w:val="ListParagraph"/>
        <w:numPr>
          <w:ilvl w:val="0"/>
          <w:numId w:val="28"/>
        </w:numPr>
        <w:ind w:left="1077" w:hanging="357"/>
        <w:contextualSpacing w:val="0"/>
        <w:jc w:val="both"/>
        <w:rPr>
          <w:rFonts w:ascii="Arial" w:hAnsi="Arial" w:cs="Arial"/>
          <w:b/>
        </w:rPr>
      </w:pPr>
      <w:r w:rsidRPr="00504D66">
        <w:rPr>
          <w:rFonts w:ascii="Arial" w:hAnsi="Arial" w:cs="Arial"/>
        </w:rPr>
        <w:t>All measurements will be recorded in the PCHR if available. Plotting on the centile chart will be in pencil,</w:t>
      </w:r>
      <w:r>
        <w:rPr>
          <w:rFonts w:ascii="Arial" w:hAnsi="Arial" w:cs="Arial"/>
        </w:rPr>
        <w:t xml:space="preserve"> (this is because it allows for errors in plotting to be corrected without defacing the chart) but </w:t>
      </w:r>
      <w:r w:rsidRPr="00504D66">
        <w:rPr>
          <w:rFonts w:ascii="Arial" w:hAnsi="Arial" w:cs="Arial"/>
        </w:rPr>
        <w:t>written in black ink on the page “Measurement Record” along with the date.</w:t>
      </w:r>
      <w:r>
        <w:rPr>
          <w:rFonts w:ascii="Arial" w:hAnsi="Arial" w:cs="Arial"/>
        </w:rPr>
        <w:t xml:space="preserve"> </w:t>
      </w:r>
      <w:r w:rsidR="00CC522B">
        <w:rPr>
          <w:rFonts w:ascii="Arial" w:hAnsi="Arial" w:cs="Arial"/>
        </w:rPr>
        <w:t xml:space="preserve"> </w:t>
      </w:r>
    </w:p>
    <w:p w14:paraId="5E63B0F3" w14:textId="77777777" w:rsidR="00531F8D" w:rsidRDefault="00531F8D" w:rsidP="00FE3155">
      <w:pPr>
        <w:pStyle w:val="ListParagraph"/>
        <w:jc w:val="both"/>
        <w:rPr>
          <w:rFonts w:ascii="Arial" w:hAnsi="Arial" w:cs="Arial"/>
          <w:b/>
        </w:rPr>
      </w:pPr>
    </w:p>
    <w:p w14:paraId="3188335E" w14:textId="77777777" w:rsidR="007330B0" w:rsidRPr="00FD73E1" w:rsidRDefault="007330B0" w:rsidP="00FE3155">
      <w:pPr>
        <w:pStyle w:val="ListParagraph"/>
        <w:jc w:val="both"/>
        <w:rPr>
          <w:rFonts w:ascii="Arial" w:hAnsi="Arial" w:cs="Arial"/>
          <w:b/>
        </w:rPr>
      </w:pPr>
    </w:p>
    <w:p w14:paraId="512775DD" w14:textId="77777777" w:rsidR="006D2E8D" w:rsidRDefault="00390D83" w:rsidP="00FE3155">
      <w:pPr>
        <w:jc w:val="both"/>
        <w:rPr>
          <w:rFonts w:ascii="Arial" w:hAnsi="Arial" w:cs="Arial"/>
          <w:b/>
        </w:rPr>
      </w:pPr>
      <w:r w:rsidRPr="0035149F">
        <w:rPr>
          <w:rFonts w:ascii="Arial" w:hAnsi="Arial" w:cs="Arial"/>
        </w:rPr>
        <w:t>6.8</w:t>
      </w:r>
      <w:r>
        <w:rPr>
          <w:rFonts w:ascii="Arial" w:hAnsi="Arial" w:cs="Arial"/>
          <w:b/>
        </w:rPr>
        <w:t xml:space="preserve"> </w:t>
      </w:r>
      <w:r w:rsidR="00C846CE">
        <w:rPr>
          <w:rFonts w:ascii="Arial" w:hAnsi="Arial" w:cs="Arial"/>
          <w:b/>
        </w:rPr>
        <w:tab/>
      </w:r>
      <w:r w:rsidR="00CC522B" w:rsidRPr="00FD73E1">
        <w:rPr>
          <w:rFonts w:ascii="Arial" w:hAnsi="Arial" w:cs="Arial"/>
          <w:b/>
        </w:rPr>
        <w:t xml:space="preserve">Errors in plotting are the most common </w:t>
      </w:r>
      <w:r w:rsidR="00CC097E" w:rsidRPr="00FD73E1">
        <w:rPr>
          <w:rFonts w:ascii="Arial" w:hAnsi="Arial" w:cs="Arial"/>
          <w:b/>
        </w:rPr>
        <w:t>source</w:t>
      </w:r>
      <w:r w:rsidR="00CC522B" w:rsidRPr="00FD73E1">
        <w:rPr>
          <w:rFonts w:ascii="Arial" w:hAnsi="Arial" w:cs="Arial"/>
          <w:b/>
        </w:rPr>
        <w:t xml:space="preserve"> of anxiety and referral</w:t>
      </w:r>
      <w:r w:rsidR="00106FCF" w:rsidRPr="00FD73E1">
        <w:rPr>
          <w:rFonts w:ascii="Arial" w:hAnsi="Arial" w:cs="Arial"/>
          <w:b/>
        </w:rPr>
        <w:t>.</w:t>
      </w:r>
    </w:p>
    <w:p w14:paraId="71E17B85" w14:textId="77777777" w:rsidR="00390D83" w:rsidRPr="00FD73E1" w:rsidRDefault="00390D83" w:rsidP="00FE3155">
      <w:pPr>
        <w:jc w:val="both"/>
        <w:rPr>
          <w:rFonts w:ascii="Arial" w:hAnsi="Arial" w:cs="Arial"/>
          <w:b/>
        </w:rPr>
      </w:pPr>
    </w:p>
    <w:p w14:paraId="724C8E28" w14:textId="77777777" w:rsidR="00106FCF" w:rsidRDefault="00106FCF" w:rsidP="00FE3155">
      <w:pPr>
        <w:ind w:left="720"/>
        <w:jc w:val="both"/>
        <w:rPr>
          <w:rFonts w:ascii="Arial" w:hAnsi="Arial" w:cs="Arial"/>
        </w:rPr>
      </w:pPr>
      <w:r w:rsidRPr="00390D83">
        <w:rPr>
          <w:rFonts w:ascii="Arial" w:hAnsi="Arial" w:cs="Arial"/>
        </w:rPr>
        <w:t xml:space="preserve">Measurements </w:t>
      </w:r>
      <w:r w:rsidR="00531F8D" w:rsidRPr="00390D83">
        <w:rPr>
          <w:rFonts w:ascii="Arial" w:hAnsi="Arial" w:cs="Arial"/>
        </w:rPr>
        <w:t>by a practitioner should</w:t>
      </w:r>
      <w:r w:rsidR="00BD1A0D" w:rsidRPr="00390D83">
        <w:rPr>
          <w:rFonts w:ascii="Arial" w:hAnsi="Arial" w:cs="Arial"/>
        </w:rPr>
        <w:t xml:space="preserve"> </w:t>
      </w:r>
      <w:r w:rsidRPr="00390D83">
        <w:rPr>
          <w:rFonts w:ascii="Arial" w:hAnsi="Arial" w:cs="Arial"/>
        </w:rPr>
        <w:t xml:space="preserve">be documented on the individual’s records using </w:t>
      </w:r>
      <w:r w:rsidR="00E144D2" w:rsidRPr="004F2720">
        <w:rPr>
          <w:rFonts w:ascii="Arial" w:hAnsi="Arial" w:cs="Arial"/>
        </w:rPr>
        <w:t>SystmOne</w:t>
      </w:r>
      <w:r w:rsidRPr="00390D83">
        <w:rPr>
          <w:rFonts w:ascii="Arial" w:hAnsi="Arial" w:cs="Arial"/>
        </w:rPr>
        <w:t>, recording the</w:t>
      </w:r>
      <w:r w:rsidR="00531F8D" w:rsidRPr="00390D83">
        <w:rPr>
          <w:rFonts w:ascii="Arial" w:hAnsi="Arial" w:cs="Arial"/>
        </w:rPr>
        <w:t>se</w:t>
      </w:r>
      <w:r w:rsidRPr="00390D83">
        <w:rPr>
          <w:rFonts w:ascii="Arial" w:hAnsi="Arial" w:cs="Arial"/>
        </w:rPr>
        <w:t xml:space="preserve"> </w:t>
      </w:r>
      <w:r w:rsidR="00CC097E" w:rsidRPr="00390D83">
        <w:rPr>
          <w:rFonts w:ascii="Arial" w:hAnsi="Arial" w:cs="Arial"/>
        </w:rPr>
        <w:t>measurements</w:t>
      </w:r>
      <w:r w:rsidRPr="00390D83">
        <w:rPr>
          <w:rFonts w:ascii="Arial" w:hAnsi="Arial" w:cs="Arial"/>
        </w:rPr>
        <w:t xml:space="preserve"> results in automatic plotting on the </w:t>
      </w:r>
      <w:r w:rsidR="00CC097E" w:rsidRPr="00390D83">
        <w:rPr>
          <w:rFonts w:ascii="Arial" w:hAnsi="Arial" w:cs="Arial"/>
        </w:rPr>
        <w:t>child’s</w:t>
      </w:r>
      <w:r w:rsidRPr="00390D83">
        <w:rPr>
          <w:rFonts w:ascii="Arial" w:hAnsi="Arial" w:cs="Arial"/>
        </w:rPr>
        <w:t xml:space="preserve"> electronic growth chart. If plotting does not happen automatically the electronic charts can be found in the clinical tools section of </w:t>
      </w:r>
      <w:r w:rsidR="00E144D2" w:rsidRPr="004F2720">
        <w:rPr>
          <w:rFonts w:ascii="Arial" w:hAnsi="Arial" w:cs="Arial"/>
        </w:rPr>
        <w:t>SystmOne</w:t>
      </w:r>
      <w:r w:rsidR="00CC097E" w:rsidRPr="00390D83">
        <w:rPr>
          <w:rFonts w:ascii="Arial" w:hAnsi="Arial" w:cs="Arial"/>
        </w:rPr>
        <w:t xml:space="preserve">, </w:t>
      </w:r>
      <w:r w:rsidRPr="00390D83">
        <w:rPr>
          <w:rFonts w:ascii="Arial" w:hAnsi="Arial" w:cs="Arial"/>
        </w:rPr>
        <w:t xml:space="preserve">where the </w:t>
      </w:r>
      <w:r w:rsidR="000D78CB" w:rsidRPr="00390D83">
        <w:rPr>
          <w:rFonts w:ascii="Arial" w:hAnsi="Arial" w:cs="Arial"/>
        </w:rPr>
        <w:t>measurements can</w:t>
      </w:r>
      <w:r w:rsidRPr="00390D83">
        <w:rPr>
          <w:rFonts w:ascii="Arial" w:hAnsi="Arial" w:cs="Arial"/>
        </w:rPr>
        <w:t xml:space="preserve"> be entered and will be plotted automatically.</w:t>
      </w:r>
    </w:p>
    <w:p w14:paraId="7DF683A5" w14:textId="77777777" w:rsidR="00390D83" w:rsidRPr="00390D83" w:rsidRDefault="00390D83" w:rsidP="00FE3155">
      <w:pPr>
        <w:jc w:val="both"/>
        <w:rPr>
          <w:rFonts w:ascii="Arial" w:hAnsi="Arial" w:cs="Arial"/>
        </w:rPr>
      </w:pPr>
    </w:p>
    <w:p w14:paraId="75255F87" w14:textId="77777777" w:rsidR="00106FCF" w:rsidRDefault="00106FCF" w:rsidP="00FE3155">
      <w:pPr>
        <w:ind w:left="720"/>
        <w:jc w:val="both"/>
        <w:rPr>
          <w:rFonts w:ascii="Arial" w:hAnsi="Arial" w:cs="Arial"/>
        </w:rPr>
      </w:pPr>
      <w:r>
        <w:rPr>
          <w:rFonts w:ascii="Arial" w:hAnsi="Arial" w:cs="Arial"/>
        </w:rPr>
        <w:t xml:space="preserve">In all cases, once plotted all </w:t>
      </w:r>
      <w:r w:rsidR="00CC097E">
        <w:rPr>
          <w:rFonts w:ascii="Arial" w:hAnsi="Arial" w:cs="Arial"/>
        </w:rPr>
        <w:t>entries</w:t>
      </w:r>
      <w:r>
        <w:rPr>
          <w:rFonts w:ascii="Arial" w:hAnsi="Arial" w:cs="Arial"/>
        </w:rPr>
        <w:t xml:space="preserve"> on the centile chart should be viewed and trend analyse</w:t>
      </w:r>
      <w:r w:rsidR="00144BC8">
        <w:rPr>
          <w:rFonts w:ascii="Arial" w:hAnsi="Arial" w:cs="Arial"/>
        </w:rPr>
        <w:t>d</w:t>
      </w:r>
      <w:r>
        <w:rPr>
          <w:rFonts w:ascii="Arial" w:hAnsi="Arial" w:cs="Arial"/>
        </w:rPr>
        <w:t>. This may then facilitate early interventions or referral being made</w:t>
      </w:r>
    </w:p>
    <w:p w14:paraId="35CEB15C" w14:textId="77777777" w:rsidR="005A09C8" w:rsidRDefault="005A09C8" w:rsidP="00FE3155">
      <w:pPr>
        <w:jc w:val="both"/>
        <w:rPr>
          <w:rFonts w:ascii="Arial" w:hAnsi="Arial" w:cs="Arial"/>
        </w:rPr>
      </w:pPr>
    </w:p>
    <w:p w14:paraId="5576DEE0" w14:textId="77777777" w:rsidR="00EE0B05" w:rsidRDefault="005A09C8" w:rsidP="00FE3155">
      <w:pPr>
        <w:ind w:left="720"/>
        <w:jc w:val="both"/>
        <w:rPr>
          <w:rFonts w:ascii="Arial" w:hAnsi="Arial" w:cs="Arial"/>
        </w:rPr>
      </w:pPr>
      <w:r>
        <w:rPr>
          <w:rFonts w:ascii="Arial" w:hAnsi="Arial" w:cs="Arial"/>
          <w:b/>
        </w:rPr>
        <w:t>NB This is for guidance only</w:t>
      </w:r>
      <w:r>
        <w:rPr>
          <w:rFonts w:ascii="Arial" w:hAnsi="Arial" w:cs="Arial"/>
        </w:rPr>
        <w:t xml:space="preserve">. </w:t>
      </w:r>
    </w:p>
    <w:p w14:paraId="4C512A04" w14:textId="77777777" w:rsidR="005A09C8" w:rsidRDefault="005A09C8" w:rsidP="00FE3155">
      <w:pPr>
        <w:ind w:left="720"/>
        <w:jc w:val="both"/>
        <w:rPr>
          <w:rFonts w:ascii="Arial" w:hAnsi="Arial" w:cs="Arial"/>
        </w:rPr>
      </w:pPr>
      <w:r>
        <w:rPr>
          <w:rFonts w:ascii="Arial" w:hAnsi="Arial" w:cs="Arial"/>
        </w:rPr>
        <w:t>The total picture of the health and wellbeing of the child</w:t>
      </w:r>
      <w:r w:rsidR="004A7CC9">
        <w:rPr>
          <w:rFonts w:ascii="Arial" w:hAnsi="Arial" w:cs="Arial"/>
        </w:rPr>
        <w:t xml:space="preserve"> needs to be taken into account.</w:t>
      </w:r>
      <w:r w:rsidR="001C24EE">
        <w:rPr>
          <w:rFonts w:ascii="Arial" w:hAnsi="Arial" w:cs="Arial"/>
        </w:rPr>
        <w:t xml:space="preserve"> </w:t>
      </w:r>
      <w:r>
        <w:rPr>
          <w:rFonts w:ascii="Arial" w:hAnsi="Arial" w:cs="Arial"/>
        </w:rPr>
        <w:t xml:space="preserve">Young infants are particularly vulnerable. A fall off in weight </w:t>
      </w:r>
      <w:r w:rsidR="001C24EE">
        <w:rPr>
          <w:rFonts w:ascii="Arial" w:hAnsi="Arial" w:cs="Arial"/>
        </w:rPr>
        <w:t xml:space="preserve">centile usually exceeds and </w:t>
      </w:r>
      <w:r>
        <w:rPr>
          <w:rFonts w:ascii="Arial" w:hAnsi="Arial" w:cs="Arial"/>
        </w:rPr>
        <w:t xml:space="preserve">comes before any fall off in height centile. A fall off in head </w:t>
      </w:r>
      <w:r w:rsidR="001C24EE">
        <w:rPr>
          <w:rFonts w:ascii="Arial" w:hAnsi="Arial" w:cs="Arial"/>
        </w:rPr>
        <w:t xml:space="preserve">circumference centile usually </w:t>
      </w:r>
      <w:r>
        <w:rPr>
          <w:rFonts w:ascii="Arial" w:hAnsi="Arial" w:cs="Arial"/>
        </w:rPr>
        <w:t xml:space="preserve">only occurs in children with very severe growth faltering. </w:t>
      </w:r>
    </w:p>
    <w:p w14:paraId="60C5B1D8" w14:textId="77777777" w:rsidR="00390D83" w:rsidRDefault="00390D83" w:rsidP="00FE3155">
      <w:pPr>
        <w:jc w:val="both"/>
        <w:rPr>
          <w:rFonts w:ascii="Arial" w:hAnsi="Arial" w:cs="Arial"/>
        </w:rPr>
      </w:pPr>
    </w:p>
    <w:p w14:paraId="1B4495DF" w14:textId="77777777" w:rsidR="005A09C8" w:rsidRDefault="001C24EE" w:rsidP="00FE3155">
      <w:pPr>
        <w:ind w:left="720"/>
        <w:jc w:val="both"/>
        <w:rPr>
          <w:rFonts w:ascii="Arial" w:hAnsi="Arial" w:cs="Arial"/>
        </w:rPr>
      </w:pPr>
      <w:r>
        <w:rPr>
          <w:rFonts w:ascii="Arial" w:hAnsi="Arial" w:cs="Arial"/>
        </w:rPr>
        <w:t xml:space="preserve">An </w:t>
      </w:r>
      <w:r w:rsidR="005A09C8">
        <w:rPr>
          <w:rFonts w:ascii="Arial" w:hAnsi="Arial" w:cs="Arial"/>
        </w:rPr>
        <w:t>equivalent fall off in weigh</w:t>
      </w:r>
      <w:r w:rsidR="00390D83">
        <w:rPr>
          <w:rFonts w:ascii="Arial" w:hAnsi="Arial" w:cs="Arial"/>
        </w:rPr>
        <w:t>t and height centile, or a falloff</w:t>
      </w:r>
      <w:r w:rsidR="005A09C8">
        <w:rPr>
          <w:rFonts w:ascii="Arial" w:hAnsi="Arial" w:cs="Arial"/>
        </w:rPr>
        <w:t xml:space="preserve"> in height centile, in excess of weight centile, may suggest an endocrine cause.   </w:t>
      </w:r>
    </w:p>
    <w:p w14:paraId="31363CCB" w14:textId="77777777" w:rsidR="00FC5E38" w:rsidRPr="00106FCF" w:rsidRDefault="00FC5E38" w:rsidP="00FE3155">
      <w:pPr>
        <w:ind w:left="360"/>
        <w:jc w:val="both"/>
        <w:rPr>
          <w:rFonts w:ascii="Arial" w:hAnsi="Arial" w:cs="Arial"/>
        </w:rPr>
      </w:pPr>
    </w:p>
    <w:p w14:paraId="08C6F4BE" w14:textId="77777777" w:rsidR="00CC097E" w:rsidRDefault="00390D83" w:rsidP="00FE3155">
      <w:pPr>
        <w:jc w:val="both"/>
        <w:rPr>
          <w:rFonts w:ascii="Arial" w:hAnsi="Arial" w:cs="Arial"/>
          <w:b/>
        </w:rPr>
      </w:pPr>
      <w:r>
        <w:rPr>
          <w:rFonts w:ascii="Arial" w:hAnsi="Arial" w:cs="Arial"/>
          <w:b/>
        </w:rPr>
        <w:t>7</w:t>
      </w:r>
      <w:r w:rsidR="00CC097E">
        <w:rPr>
          <w:rFonts w:ascii="Arial" w:hAnsi="Arial" w:cs="Arial"/>
          <w:b/>
        </w:rPr>
        <w:t xml:space="preserve">.0 </w:t>
      </w:r>
      <w:r w:rsidR="00C846CE">
        <w:rPr>
          <w:rFonts w:ascii="Arial" w:hAnsi="Arial" w:cs="Arial"/>
          <w:b/>
        </w:rPr>
        <w:tab/>
      </w:r>
      <w:r w:rsidR="00CC097E">
        <w:rPr>
          <w:rFonts w:ascii="Arial" w:hAnsi="Arial" w:cs="Arial"/>
          <w:b/>
        </w:rPr>
        <w:t xml:space="preserve">GROWTH CHARTS </w:t>
      </w:r>
      <w:r w:rsidR="00E477E7">
        <w:rPr>
          <w:rFonts w:ascii="Arial" w:hAnsi="Arial" w:cs="Arial"/>
          <w:b/>
        </w:rPr>
        <w:t xml:space="preserve">including </w:t>
      </w:r>
      <w:r w:rsidR="00CC097E">
        <w:rPr>
          <w:rFonts w:ascii="Arial" w:hAnsi="Arial" w:cs="Arial"/>
          <w:b/>
        </w:rPr>
        <w:t>S</w:t>
      </w:r>
      <w:r w:rsidR="00E477E7">
        <w:rPr>
          <w:rFonts w:ascii="Arial" w:hAnsi="Arial" w:cs="Arial"/>
          <w:b/>
        </w:rPr>
        <w:t>pecialist Conditions</w:t>
      </w:r>
    </w:p>
    <w:p w14:paraId="53A7CAF4" w14:textId="77777777" w:rsidR="00CC097E" w:rsidRDefault="00CC097E" w:rsidP="00FE3155">
      <w:pPr>
        <w:jc w:val="both"/>
        <w:rPr>
          <w:rFonts w:ascii="Arial" w:hAnsi="Arial" w:cs="Arial"/>
          <w:b/>
        </w:rPr>
      </w:pPr>
    </w:p>
    <w:p w14:paraId="6721D9BD" w14:textId="77777777" w:rsidR="009A1E39" w:rsidRDefault="00390D83" w:rsidP="00FE3155">
      <w:pPr>
        <w:jc w:val="both"/>
        <w:rPr>
          <w:rFonts w:ascii="Arial" w:hAnsi="Arial" w:cs="Arial"/>
          <w:b/>
        </w:rPr>
      </w:pPr>
      <w:r w:rsidRPr="0035149F">
        <w:rPr>
          <w:rFonts w:ascii="Arial" w:hAnsi="Arial" w:cs="Arial"/>
        </w:rPr>
        <w:t>7</w:t>
      </w:r>
      <w:r w:rsidR="00CC097E" w:rsidRPr="0035149F">
        <w:rPr>
          <w:rFonts w:ascii="Arial" w:hAnsi="Arial" w:cs="Arial"/>
        </w:rPr>
        <w:t>.1</w:t>
      </w:r>
      <w:r w:rsidR="00CC097E">
        <w:rPr>
          <w:rFonts w:ascii="Arial" w:hAnsi="Arial" w:cs="Arial"/>
          <w:b/>
        </w:rPr>
        <w:t xml:space="preserve"> </w:t>
      </w:r>
      <w:r w:rsidR="00C846CE">
        <w:rPr>
          <w:rFonts w:ascii="Arial" w:hAnsi="Arial" w:cs="Arial"/>
          <w:b/>
        </w:rPr>
        <w:tab/>
      </w:r>
      <w:r w:rsidR="00CC097E">
        <w:rPr>
          <w:rFonts w:ascii="Arial" w:hAnsi="Arial" w:cs="Arial"/>
          <w:b/>
        </w:rPr>
        <w:t>Preterm babies</w:t>
      </w:r>
    </w:p>
    <w:p w14:paraId="18AB2578" w14:textId="77777777" w:rsidR="0035149F" w:rsidRDefault="0035149F" w:rsidP="00FE3155">
      <w:pPr>
        <w:jc w:val="both"/>
        <w:rPr>
          <w:rFonts w:ascii="Arial" w:hAnsi="Arial" w:cs="Arial"/>
          <w:b/>
        </w:rPr>
      </w:pPr>
    </w:p>
    <w:p w14:paraId="78C91F18" w14:textId="77777777" w:rsidR="009863A6" w:rsidRDefault="009863A6" w:rsidP="00FE3155">
      <w:pPr>
        <w:pStyle w:val="ListParagraph"/>
        <w:numPr>
          <w:ilvl w:val="0"/>
          <w:numId w:val="29"/>
        </w:numPr>
        <w:ind w:left="1077" w:hanging="357"/>
        <w:jc w:val="both"/>
        <w:rPr>
          <w:rFonts w:ascii="Arial" w:hAnsi="Arial" w:cs="Arial"/>
        </w:rPr>
      </w:pPr>
      <w:r w:rsidRPr="009863A6">
        <w:rPr>
          <w:rFonts w:ascii="Arial" w:hAnsi="Arial" w:cs="Arial"/>
        </w:rPr>
        <w:t xml:space="preserve">Children </w:t>
      </w:r>
      <w:r w:rsidR="00622EA5">
        <w:rPr>
          <w:rFonts w:ascii="Arial" w:hAnsi="Arial" w:cs="Arial"/>
        </w:rPr>
        <w:t>that</w:t>
      </w:r>
      <w:r w:rsidR="00622EA5" w:rsidRPr="009863A6">
        <w:rPr>
          <w:rFonts w:ascii="Arial" w:hAnsi="Arial" w:cs="Arial"/>
        </w:rPr>
        <w:t xml:space="preserve"> </w:t>
      </w:r>
      <w:r w:rsidRPr="009863A6">
        <w:rPr>
          <w:rFonts w:ascii="Arial" w:hAnsi="Arial" w:cs="Arial"/>
        </w:rPr>
        <w:t>are born before 32 completed weeks will be monitored and measurements plotted using the UK WHO Neonatal and Infant Close Monitoring Chart (</w:t>
      </w:r>
      <w:r w:rsidR="004A7CC9">
        <w:rPr>
          <w:rFonts w:ascii="Arial" w:hAnsi="Arial" w:cs="Arial"/>
        </w:rPr>
        <w:t>u</w:t>
      </w:r>
      <w:r w:rsidRPr="009863A6">
        <w:rPr>
          <w:rFonts w:ascii="Arial" w:hAnsi="Arial" w:cs="Arial"/>
        </w:rPr>
        <w:t>sually in the hospital setting and by transitional care teams in the Community).</w:t>
      </w:r>
    </w:p>
    <w:p w14:paraId="56BAC5E4" w14:textId="77777777" w:rsidR="00DC333B" w:rsidRDefault="009863A6" w:rsidP="00FE3155">
      <w:pPr>
        <w:pStyle w:val="ListParagraph"/>
        <w:numPr>
          <w:ilvl w:val="0"/>
          <w:numId w:val="29"/>
        </w:numPr>
        <w:ind w:left="1077" w:hanging="357"/>
        <w:jc w:val="both"/>
        <w:rPr>
          <w:rFonts w:ascii="Arial" w:hAnsi="Arial" w:cs="Arial"/>
        </w:rPr>
      </w:pPr>
      <w:r w:rsidRPr="009863A6">
        <w:rPr>
          <w:rFonts w:ascii="Arial" w:hAnsi="Arial" w:cs="Arial"/>
        </w:rPr>
        <w:t>These children will transfer to the 0-4 year section of the UK WHO 0-4 year’s charts o</w:t>
      </w:r>
      <w:r>
        <w:rPr>
          <w:rFonts w:ascii="Arial" w:hAnsi="Arial" w:cs="Arial"/>
        </w:rPr>
        <w:t>nce they have reached 2 years of age</w:t>
      </w:r>
      <w:r w:rsidR="00DC333B">
        <w:rPr>
          <w:rFonts w:ascii="Arial" w:hAnsi="Arial" w:cs="Arial"/>
        </w:rPr>
        <w:t>.</w:t>
      </w:r>
    </w:p>
    <w:p w14:paraId="5646A480" w14:textId="77777777" w:rsidR="00DC333B" w:rsidRDefault="009863A6" w:rsidP="00FE3155">
      <w:pPr>
        <w:pStyle w:val="ListParagraph"/>
        <w:numPr>
          <w:ilvl w:val="0"/>
          <w:numId w:val="29"/>
        </w:numPr>
        <w:ind w:left="1077" w:hanging="357"/>
        <w:jc w:val="both"/>
        <w:rPr>
          <w:rFonts w:ascii="Arial" w:hAnsi="Arial" w:cs="Arial"/>
        </w:rPr>
      </w:pPr>
      <w:r w:rsidRPr="009863A6">
        <w:rPr>
          <w:rFonts w:ascii="Arial" w:hAnsi="Arial" w:cs="Arial"/>
        </w:rPr>
        <w:t xml:space="preserve">Children </w:t>
      </w:r>
      <w:r w:rsidR="00622EA5">
        <w:rPr>
          <w:rFonts w:ascii="Arial" w:hAnsi="Arial" w:cs="Arial"/>
        </w:rPr>
        <w:t>that</w:t>
      </w:r>
      <w:r w:rsidR="00622EA5" w:rsidRPr="009863A6">
        <w:rPr>
          <w:rFonts w:ascii="Arial" w:hAnsi="Arial" w:cs="Arial"/>
        </w:rPr>
        <w:t xml:space="preserve"> </w:t>
      </w:r>
      <w:r w:rsidRPr="009863A6">
        <w:rPr>
          <w:rFonts w:ascii="Arial" w:hAnsi="Arial" w:cs="Arial"/>
        </w:rPr>
        <w:t xml:space="preserve">are born between </w:t>
      </w:r>
      <w:r w:rsidR="006D2836">
        <w:rPr>
          <w:rFonts w:ascii="Arial" w:hAnsi="Arial" w:cs="Arial"/>
        </w:rPr>
        <w:t>24</w:t>
      </w:r>
      <w:r w:rsidRPr="009863A6">
        <w:rPr>
          <w:rFonts w:ascii="Arial" w:hAnsi="Arial" w:cs="Arial"/>
        </w:rPr>
        <w:t xml:space="preserve"> and 37 completed weeks will be monitored and plotted using the preterm section of the UK WHO 0-4 years charts. These children will transfer over to the 0-4 year’s section of this chart once they have reached 42 weeks gestation. The draw back arrow method of plotting recordings will be used until the child is aged 1 year</w:t>
      </w:r>
      <w:r w:rsidR="00615DF8">
        <w:rPr>
          <w:rFonts w:ascii="Arial" w:hAnsi="Arial" w:cs="Arial"/>
        </w:rPr>
        <w:t xml:space="preserve"> for babies born from 32 weeks to 37 weeks and for 2 years for babies born from 24 weeks to 32 weeks</w:t>
      </w:r>
      <w:r w:rsidR="00DC333B">
        <w:rPr>
          <w:rFonts w:ascii="Arial" w:hAnsi="Arial" w:cs="Arial"/>
        </w:rPr>
        <w:t>.</w:t>
      </w:r>
    </w:p>
    <w:p w14:paraId="6F21B92F" w14:textId="77777777" w:rsidR="009863A6" w:rsidRDefault="009863A6" w:rsidP="00FE3155">
      <w:pPr>
        <w:pStyle w:val="ListParagraph"/>
        <w:numPr>
          <w:ilvl w:val="0"/>
          <w:numId w:val="29"/>
        </w:numPr>
        <w:ind w:left="1077" w:hanging="357"/>
        <w:jc w:val="both"/>
        <w:rPr>
          <w:rFonts w:ascii="Arial" w:hAnsi="Arial" w:cs="Arial"/>
        </w:rPr>
      </w:pPr>
      <w:r>
        <w:rPr>
          <w:rFonts w:ascii="Arial" w:hAnsi="Arial" w:cs="Arial"/>
        </w:rPr>
        <w:t xml:space="preserve">When the drawn back arrow method is used the point made on the chart identifies the </w:t>
      </w:r>
      <w:r w:rsidR="00CC097E">
        <w:rPr>
          <w:rFonts w:ascii="Arial" w:hAnsi="Arial" w:cs="Arial"/>
        </w:rPr>
        <w:t>child’s</w:t>
      </w:r>
      <w:r>
        <w:rPr>
          <w:rFonts w:ascii="Arial" w:hAnsi="Arial" w:cs="Arial"/>
        </w:rPr>
        <w:t xml:space="preserve"> actual age and the arrow head identifiers the </w:t>
      </w:r>
      <w:r w:rsidR="00CC097E">
        <w:rPr>
          <w:rFonts w:ascii="Arial" w:hAnsi="Arial" w:cs="Arial"/>
        </w:rPr>
        <w:t>gestational</w:t>
      </w:r>
      <w:r>
        <w:rPr>
          <w:rFonts w:ascii="Arial" w:hAnsi="Arial" w:cs="Arial"/>
        </w:rPr>
        <w:t xml:space="preserve"> correction measurement.</w:t>
      </w:r>
    </w:p>
    <w:p w14:paraId="7BCA357C" w14:textId="77777777" w:rsidR="009863A6" w:rsidRDefault="009863A6" w:rsidP="00FE3155">
      <w:pPr>
        <w:pStyle w:val="ListParagraph"/>
        <w:numPr>
          <w:ilvl w:val="0"/>
          <w:numId w:val="29"/>
        </w:numPr>
        <w:ind w:left="1077" w:hanging="357"/>
        <w:jc w:val="both"/>
        <w:rPr>
          <w:rFonts w:ascii="Arial" w:hAnsi="Arial" w:cs="Arial"/>
        </w:rPr>
      </w:pPr>
      <w:r>
        <w:rPr>
          <w:rFonts w:ascii="Arial" w:hAnsi="Arial" w:cs="Arial"/>
        </w:rPr>
        <w:t>Once gestational correction</w:t>
      </w:r>
      <w:r w:rsidR="001C25C0">
        <w:rPr>
          <w:rFonts w:ascii="Arial" w:hAnsi="Arial" w:cs="Arial"/>
        </w:rPr>
        <w:t xml:space="preserve"> stops</w:t>
      </w:r>
      <w:r>
        <w:rPr>
          <w:rFonts w:ascii="Arial" w:hAnsi="Arial" w:cs="Arial"/>
        </w:rPr>
        <w:t xml:space="preserve"> this should be clearly marked on the chart to alert practitioner and parents. </w:t>
      </w:r>
    </w:p>
    <w:p w14:paraId="1772C82A" w14:textId="77777777" w:rsidR="00EE0B05" w:rsidRDefault="00EE0B05" w:rsidP="00FE3155">
      <w:pPr>
        <w:jc w:val="both"/>
        <w:rPr>
          <w:rFonts w:ascii="Arial" w:hAnsi="Arial" w:cs="Arial"/>
        </w:rPr>
      </w:pPr>
    </w:p>
    <w:p w14:paraId="2975BF50" w14:textId="77777777" w:rsidR="00790E5F" w:rsidRDefault="00387C5D" w:rsidP="00FE3155">
      <w:pPr>
        <w:jc w:val="both"/>
        <w:rPr>
          <w:rFonts w:ascii="Arial" w:hAnsi="Arial" w:cs="Arial"/>
          <w:b/>
        </w:rPr>
      </w:pPr>
      <w:r w:rsidRPr="0035149F">
        <w:rPr>
          <w:rFonts w:ascii="Arial" w:hAnsi="Arial" w:cs="Arial"/>
        </w:rPr>
        <w:t>7</w:t>
      </w:r>
      <w:r w:rsidR="00CC097E" w:rsidRPr="0035149F">
        <w:rPr>
          <w:rFonts w:ascii="Arial" w:hAnsi="Arial" w:cs="Arial"/>
        </w:rPr>
        <w:t>.2</w:t>
      </w:r>
      <w:r w:rsidR="00CC097E">
        <w:rPr>
          <w:rFonts w:ascii="Arial" w:hAnsi="Arial" w:cs="Arial"/>
          <w:b/>
        </w:rPr>
        <w:t xml:space="preserve"> </w:t>
      </w:r>
      <w:r w:rsidR="00CC0361">
        <w:rPr>
          <w:rFonts w:ascii="Arial" w:hAnsi="Arial" w:cs="Arial"/>
          <w:b/>
        </w:rPr>
        <w:tab/>
      </w:r>
      <w:r w:rsidR="00CC097E">
        <w:rPr>
          <w:rFonts w:ascii="Arial" w:hAnsi="Arial" w:cs="Arial"/>
          <w:b/>
        </w:rPr>
        <w:t xml:space="preserve">Other </w:t>
      </w:r>
      <w:r w:rsidR="009863A6" w:rsidRPr="00CC097E">
        <w:rPr>
          <w:rFonts w:ascii="Arial" w:hAnsi="Arial" w:cs="Arial"/>
          <w:b/>
        </w:rPr>
        <w:t>specialist conditions</w:t>
      </w:r>
    </w:p>
    <w:p w14:paraId="2539218D" w14:textId="77777777" w:rsidR="006D2E8D" w:rsidRDefault="00C35B94" w:rsidP="00FE3155">
      <w:pPr>
        <w:ind w:left="720"/>
        <w:jc w:val="both"/>
        <w:rPr>
          <w:rFonts w:ascii="Arial" w:hAnsi="Arial" w:cs="Arial"/>
        </w:rPr>
      </w:pPr>
      <w:r w:rsidRPr="00722E5D">
        <w:rPr>
          <w:rFonts w:ascii="Arial" w:hAnsi="Arial" w:cs="Arial"/>
        </w:rPr>
        <w:t>Growth charts for children with the following conditions are available for use alongside the PCHR</w:t>
      </w:r>
      <w:r w:rsidR="00BF6816">
        <w:rPr>
          <w:rFonts w:ascii="Arial" w:hAnsi="Arial" w:cs="Arial"/>
        </w:rPr>
        <w:t>:</w:t>
      </w:r>
    </w:p>
    <w:p w14:paraId="1BC8EEA0" w14:textId="77777777" w:rsidR="00BF6816" w:rsidRPr="00722E5D" w:rsidRDefault="00BF6816" w:rsidP="00FE3155">
      <w:pPr>
        <w:ind w:left="720"/>
        <w:jc w:val="both"/>
        <w:rPr>
          <w:rFonts w:ascii="Arial" w:hAnsi="Arial" w:cs="Arial"/>
        </w:rPr>
      </w:pPr>
    </w:p>
    <w:p w14:paraId="06771FC9" w14:textId="77777777" w:rsidR="00C35B94" w:rsidRDefault="002F7A19" w:rsidP="00FE3155">
      <w:pPr>
        <w:pStyle w:val="ListParagraph"/>
        <w:numPr>
          <w:ilvl w:val="0"/>
          <w:numId w:val="5"/>
        </w:numPr>
        <w:jc w:val="both"/>
        <w:rPr>
          <w:rFonts w:ascii="Arial" w:hAnsi="Arial" w:cs="Arial"/>
        </w:rPr>
      </w:pPr>
      <w:r w:rsidRPr="00722E5D">
        <w:rPr>
          <w:rFonts w:ascii="Arial" w:hAnsi="Arial" w:cs="Arial"/>
        </w:rPr>
        <w:t xml:space="preserve">Children born with Down’s syndrome will be monitored using the 2011 DSMIG/RCPCH growth charts for children with Down’s syndrome. The frequency of assessment of growth for these children differs from the recommendations in </w:t>
      </w:r>
      <w:r w:rsidR="00622EA5">
        <w:rPr>
          <w:rFonts w:ascii="Arial" w:hAnsi="Arial" w:cs="Arial"/>
        </w:rPr>
        <w:t>7.2</w:t>
      </w:r>
      <w:r w:rsidRPr="00722E5D">
        <w:rPr>
          <w:rFonts w:ascii="Arial" w:hAnsi="Arial" w:cs="Arial"/>
        </w:rPr>
        <w:t xml:space="preserve"> as they will be subject to regular medical review</w:t>
      </w:r>
    </w:p>
    <w:p w14:paraId="230B0337" w14:textId="77777777" w:rsidR="002F7A19" w:rsidRPr="00722E5D" w:rsidRDefault="002F7A19" w:rsidP="00FE3155">
      <w:pPr>
        <w:pStyle w:val="ListParagraph"/>
        <w:numPr>
          <w:ilvl w:val="0"/>
          <w:numId w:val="5"/>
        </w:numPr>
        <w:jc w:val="both"/>
        <w:rPr>
          <w:rFonts w:ascii="Arial" w:hAnsi="Arial" w:cs="Arial"/>
        </w:rPr>
      </w:pPr>
      <w:r w:rsidRPr="00722E5D">
        <w:rPr>
          <w:rFonts w:ascii="Arial" w:hAnsi="Arial" w:cs="Arial"/>
        </w:rPr>
        <w:t xml:space="preserve">Babies who are part of </w:t>
      </w:r>
      <w:r w:rsidR="001C24EE">
        <w:rPr>
          <w:rFonts w:ascii="Arial" w:hAnsi="Arial" w:cs="Arial"/>
        </w:rPr>
        <w:t>Care Of Next Infant (</w:t>
      </w:r>
      <w:r w:rsidRPr="00722E5D">
        <w:rPr>
          <w:rFonts w:ascii="Arial" w:hAnsi="Arial" w:cs="Arial"/>
        </w:rPr>
        <w:t>CONI</w:t>
      </w:r>
      <w:r w:rsidR="001C24EE">
        <w:rPr>
          <w:rFonts w:ascii="Arial" w:hAnsi="Arial" w:cs="Arial"/>
        </w:rPr>
        <w:t>)</w:t>
      </w:r>
      <w:r w:rsidRPr="00722E5D">
        <w:rPr>
          <w:rFonts w:ascii="Arial" w:hAnsi="Arial" w:cs="Arial"/>
        </w:rPr>
        <w:t xml:space="preserve"> and CONI Plus Programmes will be weighed as per CONI guidance and recommended charts used.</w:t>
      </w:r>
    </w:p>
    <w:p w14:paraId="78871A5C" w14:textId="77777777" w:rsidR="00C35B94" w:rsidRPr="00722E5D" w:rsidRDefault="000D02C4" w:rsidP="00FE3155">
      <w:pPr>
        <w:pStyle w:val="ListParagraph"/>
        <w:numPr>
          <w:ilvl w:val="0"/>
          <w:numId w:val="5"/>
        </w:numPr>
        <w:jc w:val="both"/>
        <w:rPr>
          <w:rFonts w:ascii="Arial" w:hAnsi="Arial" w:cs="Arial"/>
        </w:rPr>
      </w:pPr>
      <w:r w:rsidRPr="000D02C4">
        <w:rPr>
          <w:rFonts w:ascii="Arial" w:hAnsi="Arial" w:cs="Arial"/>
        </w:rPr>
        <w:t xml:space="preserve">BMI in a child is not a static measurement and BMI centile charts, adjusted for growth </w:t>
      </w:r>
      <w:r w:rsidRPr="00DC333B">
        <w:rPr>
          <w:rFonts w:ascii="Arial" w:hAnsi="Arial" w:cs="Arial"/>
        </w:rPr>
        <w:t>are available from the Child Growth Foundation.  For clinical use, obese children are defined as those with a BMI ≥ 98 centile.  For clinical use, overweight children are defined as those with a BMI ≥ 91 centile</w:t>
      </w:r>
    </w:p>
    <w:p w14:paraId="720B4344" w14:textId="77777777" w:rsidR="004E6CF8" w:rsidRPr="00722E5D" w:rsidRDefault="004E6CF8" w:rsidP="00FE3155">
      <w:pPr>
        <w:pStyle w:val="ListParagraph"/>
        <w:jc w:val="both"/>
        <w:rPr>
          <w:rFonts w:ascii="Arial" w:hAnsi="Arial" w:cs="Arial"/>
        </w:rPr>
      </w:pPr>
    </w:p>
    <w:p w14:paraId="35206DAE" w14:textId="77777777" w:rsidR="004E6CF8" w:rsidRPr="00722E5D" w:rsidRDefault="004E6CF8" w:rsidP="00FE3155">
      <w:pPr>
        <w:pStyle w:val="ListParagraph"/>
        <w:jc w:val="both"/>
        <w:rPr>
          <w:rFonts w:ascii="Arial" w:hAnsi="Arial" w:cs="Arial"/>
        </w:rPr>
      </w:pPr>
      <w:r w:rsidRPr="00E144D2">
        <w:rPr>
          <w:rFonts w:ascii="Arial" w:hAnsi="Arial" w:cs="Arial"/>
        </w:rPr>
        <w:t xml:space="preserve">This is not an exhaustive list please </w:t>
      </w:r>
      <w:r w:rsidR="00CC097E" w:rsidRPr="00E144D2">
        <w:rPr>
          <w:rFonts w:ascii="Arial" w:hAnsi="Arial" w:cs="Arial"/>
        </w:rPr>
        <w:t>see RCPCH</w:t>
      </w:r>
      <w:r w:rsidRPr="00E144D2">
        <w:rPr>
          <w:rFonts w:ascii="Arial" w:hAnsi="Arial" w:cs="Arial"/>
        </w:rPr>
        <w:t xml:space="preserve"> </w:t>
      </w:r>
      <w:r w:rsidR="00D315E8" w:rsidRPr="00E144D2">
        <w:rPr>
          <w:rFonts w:ascii="Arial" w:hAnsi="Arial" w:cs="Arial"/>
        </w:rPr>
        <w:t>website</w:t>
      </w:r>
      <w:r w:rsidR="00E144D2" w:rsidRPr="00E144D2">
        <w:rPr>
          <w:rFonts w:ascii="Arial" w:hAnsi="Arial" w:cs="Arial"/>
        </w:rPr>
        <w:t xml:space="preserve"> </w:t>
      </w:r>
      <w:r w:rsidR="00A05649">
        <w:rPr>
          <w:rFonts w:ascii="Arial" w:hAnsi="Arial" w:cs="Arial"/>
        </w:rPr>
        <w:t>(link below in Section 12).</w:t>
      </w:r>
    </w:p>
    <w:p w14:paraId="381C8E4B" w14:textId="77777777" w:rsidR="00FE0E94" w:rsidRPr="00722E5D" w:rsidRDefault="00FE0E94" w:rsidP="00FE3155">
      <w:pPr>
        <w:jc w:val="both"/>
        <w:rPr>
          <w:rFonts w:ascii="Arial" w:hAnsi="Arial" w:cs="Arial"/>
          <w:b/>
        </w:rPr>
      </w:pPr>
    </w:p>
    <w:p w14:paraId="3A8BA42B" w14:textId="77777777" w:rsidR="00FE0E94" w:rsidRPr="00722E5D" w:rsidRDefault="00387C5D" w:rsidP="00FE3155">
      <w:pPr>
        <w:jc w:val="both"/>
        <w:rPr>
          <w:rFonts w:ascii="Arial" w:hAnsi="Arial" w:cs="Arial"/>
          <w:b/>
        </w:rPr>
      </w:pPr>
      <w:r>
        <w:rPr>
          <w:rFonts w:ascii="Arial" w:hAnsi="Arial" w:cs="Arial"/>
          <w:b/>
        </w:rPr>
        <w:t>8</w:t>
      </w:r>
      <w:r w:rsidR="008E5431" w:rsidRPr="00722E5D">
        <w:rPr>
          <w:rFonts w:ascii="Arial" w:hAnsi="Arial" w:cs="Arial"/>
          <w:b/>
        </w:rPr>
        <w:t>.</w:t>
      </w:r>
      <w:r w:rsidR="00FE0E94" w:rsidRPr="00722E5D">
        <w:rPr>
          <w:rFonts w:ascii="Arial" w:hAnsi="Arial" w:cs="Arial"/>
          <w:b/>
        </w:rPr>
        <w:t>0</w:t>
      </w:r>
      <w:r w:rsidR="001C5D7C" w:rsidRPr="00722E5D">
        <w:rPr>
          <w:rFonts w:ascii="Arial" w:hAnsi="Arial" w:cs="Arial"/>
          <w:b/>
        </w:rPr>
        <w:t xml:space="preserve"> </w:t>
      </w:r>
      <w:r w:rsidR="00C846CE">
        <w:rPr>
          <w:rFonts w:ascii="Arial" w:hAnsi="Arial" w:cs="Arial"/>
          <w:b/>
        </w:rPr>
        <w:tab/>
      </w:r>
      <w:r w:rsidR="008E5431" w:rsidRPr="00722E5D">
        <w:rPr>
          <w:rFonts w:ascii="Arial" w:hAnsi="Arial" w:cs="Arial"/>
          <w:b/>
        </w:rPr>
        <w:t>ABNORMAL GROWTH PATTERNS</w:t>
      </w:r>
    </w:p>
    <w:p w14:paraId="1A25E60E" w14:textId="77777777" w:rsidR="00FE0E94" w:rsidRPr="00722E5D" w:rsidRDefault="00FE0E94" w:rsidP="00FE3155">
      <w:pPr>
        <w:jc w:val="both"/>
        <w:rPr>
          <w:rFonts w:ascii="Arial" w:hAnsi="Arial" w:cs="Arial"/>
        </w:rPr>
      </w:pPr>
    </w:p>
    <w:p w14:paraId="3AF77829" w14:textId="77777777" w:rsidR="00A647B1" w:rsidRPr="00722E5D" w:rsidRDefault="00387C5D" w:rsidP="00FE3155">
      <w:pPr>
        <w:jc w:val="both"/>
        <w:rPr>
          <w:rFonts w:ascii="Arial" w:hAnsi="Arial" w:cs="Arial"/>
          <w:b/>
        </w:rPr>
      </w:pPr>
      <w:r w:rsidRPr="0035149F">
        <w:rPr>
          <w:rFonts w:ascii="Arial" w:hAnsi="Arial" w:cs="Arial"/>
        </w:rPr>
        <w:t>8</w:t>
      </w:r>
      <w:r w:rsidR="004F2720" w:rsidRPr="0035149F">
        <w:rPr>
          <w:rFonts w:ascii="Arial" w:hAnsi="Arial" w:cs="Arial"/>
        </w:rPr>
        <w:t>.1</w:t>
      </w:r>
      <w:r w:rsidR="004F2720">
        <w:rPr>
          <w:rFonts w:ascii="Arial" w:hAnsi="Arial" w:cs="Arial"/>
          <w:b/>
        </w:rPr>
        <w:tab/>
      </w:r>
      <w:r w:rsidR="00A647B1" w:rsidRPr="00722E5D">
        <w:rPr>
          <w:rFonts w:ascii="Arial" w:hAnsi="Arial" w:cs="Arial"/>
          <w:b/>
        </w:rPr>
        <w:t xml:space="preserve">Faltering Growth </w:t>
      </w:r>
    </w:p>
    <w:p w14:paraId="42C984E7" w14:textId="77777777" w:rsidR="00E30EEE" w:rsidRDefault="00E30EEE" w:rsidP="00FE3155">
      <w:pPr>
        <w:ind w:left="720"/>
        <w:jc w:val="both"/>
        <w:rPr>
          <w:lang w:val="en"/>
        </w:rPr>
      </w:pPr>
      <w:r w:rsidRPr="00722E5D">
        <w:t>Faltering Growth</w:t>
      </w:r>
      <w:r w:rsidRPr="00DC333B">
        <w:t xml:space="preserve"> </w:t>
      </w:r>
      <w:r w:rsidRPr="00722E5D">
        <w:rPr>
          <w:lang w:val="en"/>
        </w:rPr>
        <w:t xml:space="preserve">(also known as failure to thrive or under-nutrition) is a term used to describe a lower weight, or rate of weight gain, than expected for age and sex in childhood — it indicates that the child is not receiving adequate nutrition for optimal </w:t>
      </w:r>
      <w:r w:rsidRPr="00196984">
        <w:rPr>
          <w:rStyle w:val="Strong"/>
          <w:b w:val="0"/>
          <w:lang w:val="en"/>
        </w:rPr>
        <w:t>growth</w:t>
      </w:r>
      <w:r w:rsidRPr="00722E5D">
        <w:rPr>
          <w:lang w:val="en"/>
        </w:rPr>
        <w:t xml:space="preserve"> and development.</w:t>
      </w:r>
      <w:r w:rsidR="0092148D">
        <w:rPr>
          <w:lang w:val="en"/>
        </w:rPr>
        <w:t xml:space="preserve"> </w:t>
      </w:r>
      <w:r w:rsidR="00DD2434">
        <w:rPr>
          <w:lang w:val="en"/>
        </w:rPr>
        <w:t xml:space="preserve"> See Appendix 5 for visual summary</w:t>
      </w:r>
      <w:r w:rsidR="00FE3155">
        <w:rPr>
          <w:lang w:val="en"/>
        </w:rPr>
        <w:t>.</w:t>
      </w:r>
    </w:p>
    <w:p w14:paraId="47FC5AC0" w14:textId="77777777" w:rsidR="007E1E8B" w:rsidRDefault="007E1E8B" w:rsidP="00FE3155">
      <w:pPr>
        <w:jc w:val="both"/>
        <w:rPr>
          <w:lang w:val="en"/>
        </w:rPr>
      </w:pPr>
    </w:p>
    <w:p w14:paraId="37324082" w14:textId="77777777" w:rsidR="001C5D7C" w:rsidRDefault="00387C5D" w:rsidP="00FE3155">
      <w:pPr>
        <w:ind w:left="720" w:hanging="720"/>
        <w:jc w:val="both"/>
        <w:rPr>
          <w:rFonts w:ascii="Arial" w:hAnsi="Arial" w:cs="Arial"/>
        </w:rPr>
      </w:pPr>
      <w:r w:rsidRPr="0035149F">
        <w:rPr>
          <w:rFonts w:ascii="Arial" w:hAnsi="Arial" w:cs="Arial"/>
        </w:rPr>
        <w:t>8.2</w:t>
      </w:r>
      <w:r>
        <w:rPr>
          <w:rFonts w:ascii="Arial" w:hAnsi="Arial" w:cs="Arial"/>
        </w:rPr>
        <w:tab/>
      </w:r>
      <w:r w:rsidR="001C5D7C" w:rsidRPr="00722E5D">
        <w:rPr>
          <w:rFonts w:ascii="Arial" w:hAnsi="Arial" w:cs="Arial"/>
        </w:rPr>
        <w:t xml:space="preserve">Centile lines begin at two weeks of age on the UK-WHO growth chart. The measurements of babies who are younger than two weeks </w:t>
      </w:r>
      <w:r w:rsidR="008E5431" w:rsidRPr="00722E5D">
        <w:rPr>
          <w:rFonts w:ascii="Arial" w:hAnsi="Arial" w:cs="Arial"/>
        </w:rPr>
        <w:t>cannot</w:t>
      </w:r>
      <w:r w:rsidR="001C5D7C" w:rsidRPr="00722E5D">
        <w:rPr>
          <w:rFonts w:ascii="Arial" w:hAnsi="Arial" w:cs="Arial"/>
        </w:rPr>
        <w:t xml:space="preserve"> be plotted due to</w:t>
      </w:r>
      <w:r w:rsidR="008E5431" w:rsidRPr="00722E5D">
        <w:rPr>
          <w:rFonts w:ascii="Arial" w:hAnsi="Arial" w:cs="Arial"/>
        </w:rPr>
        <w:t xml:space="preserve"> the absence of centile lines. </w:t>
      </w:r>
      <w:r w:rsidR="00144BC8" w:rsidRPr="00722E5D">
        <w:rPr>
          <w:rFonts w:ascii="Arial" w:hAnsi="Arial" w:cs="Arial"/>
        </w:rPr>
        <w:t>Babies who are weighed</w:t>
      </w:r>
      <w:r w:rsidR="001C5D7C" w:rsidRPr="00722E5D">
        <w:rPr>
          <w:rFonts w:ascii="Arial" w:hAnsi="Arial" w:cs="Arial"/>
        </w:rPr>
        <w:t xml:space="preserve"> during this period require the % weight loss calculating instead of plotting</w:t>
      </w:r>
      <w:r>
        <w:rPr>
          <w:rFonts w:ascii="Arial" w:hAnsi="Arial" w:cs="Arial"/>
        </w:rPr>
        <w:t xml:space="preserve">. </w:t>
      </w:r>
      <w:r w:rsidR="001C5D7C" w:rsidRPr="00722E5D">
        <w:rPr>
          <w:rFonts w:ascii="Arial" w:hAnsi="Arial" w:cs="Arial"/>
        </w:rPr>
        <w:t>A percentage weight loss is calculated as follows:</w:t>
      </w:r>
    </w:p>
    <w:p w14:paraId="1DE17D04" w14:textId="77777777" w:rsidR="0035149F" w:rsidRPr="00722E5D" w:rsidRDefault="0035149F" w:rsidP="00FE3155">
      <w:pPr>
        <w:ind w:left="720" w:hanging="720"/>
        <w:jc w:val="both"/>
        <w:rPr>
          <w:rFonts w:ascii="Arial" w:hAnsi="Arial" w:cs="Arial"/>
        </w:rPr>
      </w:pPr>
    </w:p>
    <w:p w14:paraId="6E85C85C" w14:textId="77777777" w:rsidR="001C5D7C" w:rsidRPr="00722E5D" w:rsidRDefault="001C5D7C" w:rsidP="00FE3155">
      <w:pPr>
        <w:pStyle w:val="ListParagraph"/>
        <w:numPr>
          <w:ilvl w:val="0"/>
          <w:numId w:val="6"/>
        </w:numPr>
        <w:ind w:left="1077" w:hanging="357"/>
        <w:jc w:val="both"/>
        <w:rPr>
          <w:rFonts w:ascii="Arial" w:hAnsi="Arial" w:cs="Arial"/>
        </w:rPr>
      </w:pPr>
      <w:r w:rsidRPr="00722E5D">
        <w:rPr>
          <w:rFonts w:ascii="Arial" w:hAnsi="Arial" w:cs="Arial"/>
        </w:rPr>
        <w:t>Weight change is the difference between the birth weight and the latest   weight.</w:t>
      </w:r>
    </w:p>
    <w:p w14:paraId="1D645D52" w14:textId="77777777" w:rsidR="00971B4F" w:rsidRDefault="001C5D7C" w:rsidP="00FE3155">
      <w:pPr>
        <w:pStyle w:val="ListParagraph"/>
        <w:numPr>
          <w:ilvl w:val="0"/>
          <w:numId w:val="6"/>
        </w:numPr>
        <w:ind w:left="1077" w:hanging="357"/>
        <w:jc w:val="both"/>
        <w:rPr>
          <w:rFonts w:ascii="Arial" w:hAnsi="Arial" w:cs="Arial"/>
        </w:rPr>
      </w:pPr>
      <w:r w:rsidRPr="00722E5D">
        <w:rPr>
          <w:rFonts w:ascii="Arial" w:hAnsi="Arial" w:cs="Arial"/>
        </w:rPr>
        <w:t>E.G. BW 2.900-2.700=200g…a fall of 200gms Percentage weight loss is the weight change divided by birth weight x 100% e.g. 200 ÷ 2.9 x 100%</w:t>
      </w:r>
      <w:r w:rsidR="00387C5D">
        <w:rPr>
          <w:rFonts w:ascii="Arial" w:hAnsi="Arial" w:cs="Arial"/>
        </w:rPr>
        <w:t xml:space="preserve"> </w:t>
      </w:r>
      <w:r w:rsidRPr="00722E5D">
        <w:rPr>
          <w:rFonts w:ascii="Arial" w:hAnsi="Arial" w:cs="Arial"/>
        </w:rPr>
        <w:t>= 6.9%.</w:t>
      </w:r>
    </w:p>
    <w:p w14:paraId="2E5CDBD8" w14:textId="77777777" w:rsidR="00387C5D" w:rsidRPr="00877CEF" w:rsidRDefault="00387C5D" w:rsidP="00FE3155">
      <w:pPr>
        <w:pStyle w:val="ListParagraph"/>
        <w:ind w:left="1800"/>
        <w:jc w:val="both"/>
        <w:rPr>
          <w:rFonts w:ascii="Arial" w:hAnsi="Arial" w:cs="Arial"/>
        </w:rPr>
      </w:pPr>
    </w:p>
    <w:p w14:paraId="3B6ACB21" w14:textId="77777777" w:rsidR="00971B4F" w:rsidRDefault="00387C5D" w:rsidP="00FE3155">
      <w:pPr>
        <w:ind w:left="720" w:hanging="720"/>
        <w:jc w:val="both"/>
        <w:rPr>
          <w:rFonts w:ascii="Arial" w:hAnsi="Arial" w:cs="Arial"/>
        </w:rPr>
      </w:pPr>
      <w:r w:rsidRPr="0035149F">
        <w:rPr>
          <w:rFonts w:ascii="Arial" w:hAnsi="Arial" w:cs="Arial"/>
        </w:rPr>
        <w:t>8.3</w:t>
      </w:r>
      <w:r>
        <w:rPr>
          <w:rFonts w:ascii="Arial" w:hAnsi="Arial" w:cs="Arial"/>
        </w:rPr>
        <w:tab/>
      </w:r>
      <w:r w:rsidR="0079054D">
        <w:rPr>
          <w:rFonts w:ascii="Arial" w:hAnsi="Arial" w:cs="Arial"/>
        </w:rPr>
        <w:t xml:space="preserve">All </w:t>
      </w:r>
      <w:r w:rsidR="00143C66">
        <w:rPr>
          <w:rFonts w:ascii="Arial" w:hAnsi="Arial" w:cs="Arial"/>
        </w:rPr>
        <w:t>staff</w:t>
      </w:r>
      <w:r w:rsidR="00144BC8">
        <w:rPr>
          <w:rFonts w:ascii="Arial" w:hAnsi="Arial" w:cs="Arial"/>
        </w:rPr>
        <w:t xml:space="preserve"> </w:t>
      </w:r>
      <w:r w:rsidR="00D315E8">
        <w:rPr>
          <w:rFonts w:ascii="Arial" w:hAnsi="Arial" w:cs="Arial"/>
        </w:rPr>
        <w:t xml:space="preserve">must </w:t>
      </w:r>
      <w:r w:rsidR="00D315E8" w:rsidRPr="00971B4F">
        <w:rPr>
          <w:rFonts w:ascii="Arial" w:hAnsi="Arial" w:cs="Arial"/>
        </w:rPr>
        <w:t>be</w:t>
      </w:r>
      <w:r w:rsidR="00971B4F" w:rsidRPr="00971B4F">
        <w:rPr>
          <w:rFonts w:ascii="Arial" w:hAnsi="Arial" w:cs="Arial"/>
        </w:rPr>
        <w:t xml:space="preserve"> aware that weighing children more frequently than is necessary may add to parental anxiety</w:t>
      </w:r>
      <w:r w:rsidR="00971B4F">
        <w:rPr>
          <w:rFonts w:ascii="Arial" w:hAnsi="Arial" w:cs="Arial"/>
        </w:rPr>
        <w:t>.</w:t>
      </w:r>
    </w:p>
    <w:p w14:paraId="0AFF8CC7" w14:textId="77777777" w:rsidR="005E5412" w:rsidRDefault="005E5412" w:rsidP="00FE3155">
      <w:pPr>
        <w:ind w:left="720" w:hanging="720"/>
        <w:jc w:val="both"/>
        <w:rPr>
          <w:rFonts w:ascii="Arial" w:hAnsi="Arial" w:cs="Arial"/>
          <w:b/>
        </w:rPr>
      </w:pPr>
    </w:p>
    <w:p w14:paraId="08C87554" w14:textId="77777777" w:rsidR="00971B4F" w:rsidRPr="00971B4F" w:rsidRDefault="00387C5D" w:rsidP="00FE3155">
      <w:pPr>
        <w:ind w:left="720" w:hanging="720"/>
        <w:jc w:val="both"/>
        <w:rPr>
          <w:rFonts w:ascii="Arial" w:hAnsi="Arial" w:cs="Arial"/>
        </w:rPr>
      </w:pPr>
      <w:r w:rsidRPr="0035149F">
        <w:rPr>
          <w:rFonts w:ascii="Arial" w:hAnsi="Arial" w:cs="Arial"/>
        </w:rPr>
        <w:t>8.4</w:t>
      </w:r>
      <w:r>
        <w:rPr>
          <w:rFonts w:ascii="Arial" w:hAnsi="Arial" w:cs="Arial"/>
          <w:b/>
        </w:rPr>
        <w:tab/>
      </w:r>
      <w:r w:rsidR="00971B4F" w:rsidRPr="00722E5D">
        <w:rPr>
          <w:rFonts w:ascii="Arial" w:hAnsi="Arial" w:cs="Arial"/>
        </w:rPr>
        <w:t xml:space="preserve">Where there are safeguarding concerns, abuse or neglect, </w:t>
      </w:r>
      <w:r w:rsidR="004D7897" w:rsidRPr="00722E5D">
        <w:rPr>
          <w:rFonts w:ascii="Arial" w:hAnsi="Arial" w:cs="Arial"/>
        </w:rPr>
        <w:t>weight length</w:t>
      </w:r>
      <w:r w:rsidR="00971B4F" w:rsidRPr="00722E5D">
        <w:rPr>
          <w:rFonts w:ascii="Arial" w:hAnsi="Arial" w:cs="Arial"/>
        </w:rPr>
        <w:t xml:space="preserve">/height and head circumference should be commenced </w:t>
      </w:r>
      <w:r w:rsidR="00631C35" w:rsidRPr="00722E5D">
        <w:rPr>
          <w:rFonts w:ascii="Arial" w:hAnsi="Arial" w:cs="Arial"/>
        </w:rPr>
        <w:t>immediately</w:t>
      </w:r>
      <w:r w:rsidR="00971B4F" w:rsidRPr="00722E5D">
        <w:rPr>
          <w:rFonts w:ascii="Arial" w:hAnsi="Arial" w:cs="Arial"/>
        </w:rPr>
        <w:t>. The growth monitoring frequency stated above should then be followed</w:t>
      </w:r>
      <w:r w:rsidR="00DC333B">
        <w:rPr>
          <w:rFonts w:ascii="Arial" w:hAnsi="Arial" w:cs="Arial"/>
        </w:rPr>
        <w:t>.</w:t>
      </w:r>
    </w:p>
    <w:p w14:paraId="0D49D27D" w14:textId="77777777" w:rsidR="00453436" w:rsidRDefault="00453436" w:rsidP="00FE3155">
      <w:pPr>
        <w:jc w:val="both"/>
        <w:rPr>
          <w:rFonts w:ascii="Arial" w:hAnsi="Arial" w:cs="Arial"/>
        </w:rPr>
      </w:pPr>
    </w:p>
    <w:p w14:paraId="641CB703" w14:textId="77777777" w:rsidR="008E5431" w:rsidRDefault="00387C5D" w:rsidP="00FE3155">
      <w:pPr>
        <w:keepNext/>
        <w:keepLines/>
        <w:jc w:val="both"/>
        <w:rPr>
          <w:rFonts w:ascii="Arial" w:hAnsi="Arial" w:cs="Arial"/>
          <w:b/>
        </w:rPr>
      </w:pPr>
      <w:r w:rsidRPr="0035149F">
        <w:rPr>
          <w:rFonts w:ascii="Arial" w:hAnsi="Arial" w:cs="Arial"/>
        </w:rPr>
        <w:t>8.5</w:t>
      </w:r>
      <w:r>
        <w:rPr>
          <w:rFonts w:ascii="Arial" w:hAnsi="Arial" w:cs="Arial"/>
          <w:b/>
        </w:rPr>
        <w:tab/>
      </w:r>
      <w:r w:rsidR="00631C35" w:rsidRPr="00387C5D">
        <w:rPr>
          <w:rFonts w:ascii="Arial" w:hAnsi="Arial" w:cs="Arial"/>
          <w:b/>
        </w:rPr>
        <w:t>When any child falls through</w:t>
      </w:r>
      <w:r>
        <w:rPr>
          <w:rFonts w:ascii="Arial" w:hAnsi="Arial" w:cs="Arial"/>
          <w:b/>
        </w:rPr>
        <w:t xml:space="preserve"> centiles by</w:t>
      </w:r>
      <w:r w:rsidRPr="00387C5D">
        <w:rPr>
          <w:rFonts w:ascii="Arial" w:hAnsi="Arial" w:cs="Arial"/>
          <w:b/>
        </w:rPr>
        <w:t>:</w:t>
      </w:r>
      <w:r w:rsidR="00631C35" w:rsidRPr="00387C5D">
        <w:rPr>
          <w:rFonts w:ascii="Arial" w:hAnsi="Arial" w:cs="Arial"/>
          <w:b/>
        </w:rPr>
        <w:t xml:space="preserve"> </w:t>
      </w:r>
    </w:p>
    <w:p w14:paraId="3CA5D15F" w14:textId="77777777" w:rsidR="0035149F" w:rsidRPr="00387C5D" w:rsidRDefault="0035149F" w:rsidP="00FE3155">
      <w:pPr>
        <w:keepNext/>
        <w:keepLines/>
        <w:jc w:val="both"/>
        <w:rPr>
          <w:rFonts w:ascii="Arial" w:hAnsi="Arial" w:cs="Arial"/>
          <w:b/>
        </w:rPr>
      </w:pPr>
    </w:p>
    <w:p w14:paraId="405DF6D7" w14:textId="77777777" w:rsidR="00631C35" w:rsidRPr="00631C35" w:rsidRDefault="00631C35" w:rsidP="00FE3155">
      <w:pPr>
        <w:pStyle w:val="ListParagraph"/>
        <w:keepNext/>
        <w:keepLines/>
        <w:numPr>
          <w:ilvl w:val="0"/>
          <w:numId w:val="18"/>
        </w:numPr>
        <w:ind w:left="1077" w:hanging="357"/>
        <w:jc w:val="both"/>
        <w:rPr>
          <w:rFonts w:ascii="Arial" w:hAnsi="Arial" w:cs="Arial"/>
        </w:rPr>
      </w:pPr>
      <w:r w:rsidRPr="00631C35">
        <w:rPr>
          <w:rFonts w:ascii="Arial" w:hAnsi="Arial" w:cs="Arial"/>
        </w:rPr>
        <w:t xml:space="preserve">1 or more </w:t>
      </w:r>
      <w:r w:rsidR="00144BC8">
        <w:rPr>
          <w:rFonts w:ascii="Arial" w:hAnsi="Arial" w:cs="Arial"/>
        </w:rPr>
        <w:t xml:space="preserve"> weight </w:t>
      </w:r>
      <w:r w:rsidRPr="00631C35">
        <w:rPr>
          <w:rFonts w:ascii="Arial" w:hAnsi="Arial" w:cs="Arial"/>
        </w:rPr>
        <w:t>centile spaces, if birthweight was below the 9</w:t>
      </w:r>
      <w:r w:rsidRPr="00631C35">
        <w:rPr>
          <w:rFonts w:ascii="Arial" w:hAnsi="Arial" w:cs="Arial"/>
          <w:vertAlign w:val="superscript"/>
        </w:rPr>
        <w:t>th</w:t>
      </w:r>
      <w:r w:rsidRPr="00631C35">
        <w:rPr>
          <w:rFonts w:ascii="Arial" w:hAnsi="Arial" w:cs="Arial"/>
        </w:rPr>
        <w:t xml:space="preserve"> centile</w:t>
      </w:r>
    </w:p>
    <w:p w14:paraId="6FD35AF6" w14:textId="77777777" w:rsidR="00631C35" w:rsidRPr="00631C35" w:rsidRDefault="00631C35" w:rsidP="00FE3155">
      <w:pPr>
        <w:pStyle w:val="ListParagraph"/>
        <w:keepNext/>
        <w:keepLines/>
        <w:numPr>
          <w:ilvl w:val="0"/>
          <w:numId w:val="18"/>
        </w:numPr>
        <w:ind w:left="1077" w:hanging="357"/>
        <w:jc w:val="both"/>
        <w:rPr>
          <w:rFonts w:ascii="Arial" w:hAnsi="Arial" w:cs="Arial"/>
        </w:rPr>
      </w:pPr>
      <w:r w:rsidRPr="00631C35">
        <w:rPr>
          <w:rFonts w:ascii="Arial" w:hAnsi="Arial" w:cs="Arial"/>
        </w:rPr>
        <w:t>2 or more weight centile spaces, if birthweight was between the 9</w:t>
      </w:r>
      <w:r w:rsidRPr="00631C35">
        <w:rPr>
          <w:rFonts w:ascii="Arial" w:hAnsi="Arial" w:cs="Arial"/>
          <w:vertAlign w:val="superscript"/>
        </w:rPr>
        <w:t>th</w:t>
      </w:r>
      <w:r w:rsidRPr="00631C35">
        <w:rPr>
          <w:rFonts w:ascii="Arial" w:hAnsi="Arial" w:cs="Arial"/>
        </w:rPr>
        <w:t xml:space="preserve"> and 91</w:t>
      </w:r>
      <w:r w:rsidRPr="00631C35">
        <w:rPr>
          <w:rFonts w:ascii="Arial" w:hAnsi="Arial" w:cs="Arial"/>
          <w:vertAlign w:val="superscript"/>
        </w:rPr>
        <w:t>st</w:t>
      </w:r>
      <w:r w:rsidRPr="00631C35">
        <w:rPr>
          <w:rFonts w:ascii="Arial" w:hAnsi="Arial" w:cs="Arial"/>
        </w:rPr>
        <w:t xml:space="preserve"> centile</w:t>
      </w:r>
    </w:p>
    <w:p w14:paraId="1A558CCD" w14:textId="77777777" w:rsidR="00631C35" w:rsidRPr="00631C35" w:rsidRDefault="00631C35" w:rsidP="00FE3155">
      <w:pPr>
        <w:pStyle w:val="ListParagraph"/>
        <w:keepNext/>
        <w:keepLines/>
        <w:numPr>
          <w:ilvl w:val="0"/>
          <w:numId w:val="18"/>
        </w:numPr>
        <w:ind w:left="1077" w:hanging="357"/>
        <w:jc w:val="both"/>
        <w:rPr>
          <w:rFonts w:ascii="Arial" w:hAnsi="Arial" w:cs="Arial"/>
        </w:rPr>
      </w:pPr>
      <w:r w:rsidRPr="00631C35">
        <w:rPr>
          <w:rFonts w:ascii="Arial" w:hAnsi="Arial" w:cs="Arial"/>
        </w:rPr>
        <w:t>3 or more weight centile spaces, if birthweight was above the 91</w:t>
      </w:r>
      <w:r w:rsidRPr="00631C35">
        <w:rPr>
          <w:rFonts w:ascii="Arial" w:hAnsi="Arial" w:cs="Arial"/>
          <w:vertAlign w:val="superscript"/>
        </w:rPr>
        <w:t>st</w:t>
      </w:r>
      <w:r w:rsidRPr="00631C35">
        <w:rPr>
          <w:rFonts w:ascii="Arial" w:hAnsi="Arial" w:cs="Arial"/>
        </w:rPr>
        <w:t xml:space="preserve"> centile</w:t>
      </w:r>
    </w:p>
    <w:p w14:paraId="5F074AA5" w14:textId="77777777" w:rsidR="00631C35" w:rsidRDefault="00631C35" w:rsidP="00FE3155">
      <w:pPr>
        <w:pStyle w:val="ListParagraph"/>
        <w:keepNext/>
        <w:keepLines/>
        <w:numPr>
          <w:ilvl w:val="0"/>
          <w:numId w:val="18"/>
        </w:numPr>
        <w:ind w:left="1077" w:hanging="357"/>
        <w:jc w:val="both"/>
        <w:rPr>
          <w:rFonts w:ascii="Arial" w:hAnsi="Arial" w:cs="Arial"/>
        </w:rPr>
      </w:pPr>
      <w:r w:rsidRPr="00631C35">
        <w:rPr>
          <w:rFonts w:ascii="Arial" w:hAnsi="Arial" w:cs="Arial"/>
        </w:rPr>
        <w:t>When current weight is below the 2</w:t>
      </w:r>
      <w:r w:rsidRPr="00631C35">
        <w:rPr>
          <w:rFonts w:ascii="Arial" w:hAnsi="Arial" w:cs="Arial"/>
          <w:vertAlign w:val="superscript"/>
        </w:rPr>
        <w:t>nd</w:t>
      </w:r>
      <w:r w:rsidRPr="00631C35">
        <w:rPr>
          <w:rFonts w:ascii="Arial" w:hAnsi="Arial" w:cs="Arial"/>
        </w:rPr>
        <w:t xml:space="preserve"> centile for age whatever the birthweight</w:t>
      </w:r>
      <w:r w:rsidR="00EE0B05">
        <w:rPr>
          <w:rFonts w:ascii="Arial" w:hAnsi="Arial" w:cs="Arial"/>
        </w:rPr>
        <w:t>.</w:t>
      </w:r>
    </w:p>
    <w:p w14:paraId="35C7824B" w14:textId="77777777" w:rsidR="00387C5D" w:rsidRDefault="00387C5D" w:rsidP="00FE3155">
      <w:pPr>
        <w:pStyle w:val="ListParagraph"/>
        <w:jc w:val="both"/>
        <w:rPr>
          <w:rFonts w:ascii="Arial" w:hAnsi="Arial" w:cs="Arial"/>
        </w:rPr>
      </w:pPr>
    </w:p>
    <w:p w14:paraId="41DE55BB" w14:textId="77777777" w:rsidR="00631C35" w:rsidRDefault="00EE0B05" w:rsidP="00FE3155">
      <w:pPr>
        <w:ind w:left="720"/>
        <w:jc w:val="both"/>
        <w:rPr>
          <w:rFonts w:ascii="Arial" w:hAnsi="Arial" w:cs="Arial"/>
        </w:rPr>
      </w:pPr>
      <w:r>
        <w:rPr>
          <w:rFonts w:ascii="Arial" w:hAnsi="Arial" w:cs="Arial"/>
        </w:rPr>
        <w:t>A</w:t>
      </w:r>
      <w:r w:rsidR="00631C35">
        <w:rPr>
          <w:rFonts w:ascii="Arial" w:hAnsi="Arial" w:cs="Arial"/>
        </w:rPr>
        <w:t xml:space="preserve"> referral should be made for a medical opinion with </w:t>
      </w:r>
      <w:r w:rsidR="00453436">
        <w:rPr>
          <w:rFonts w:ascii="Arial" w:hAnsi="Arial" w:cs="Arial"/>
        </w:rPr>
        <w:t xml:space="preserve">all documented measurements taken and </w:t>
      </w:r>
      <w:r w:rsidR="00631C35">
        <w:rPr>
          <w:rFonts w:ascii="Arial" w:hAnsi="Arial" w:cs="Arial"/>
        </w:rPr>
        <w:t>details inc</w:t>
      </w:r>
      <w:r w:rsidR="00144BC8">
        <w:rPr>
          <w:rFonts w:ascii="Arial" w:hAnsi="Arial" w:cs="Arial"/>
        </w:rPr>
        <w:t>luded in the referral.</w:t>
      </w:r>
      <w:r w:rsidR="002F32AC">
        <w:rPr>
          <w:rFonts w:ascii="Arial" w:hAnsi="Arial" w:cs="Arial"/>
        </w:rPr>
        <w:t xml:space="preserve"> Onward referral to local paediatric dietetic service may be appropriate</w:t>
      </w:r>
      <w:r w:rsidR="006135A3">
        <w:rPr>
          <w:rFonts w:ascii="Arial" w:hAnsi="Arial" w:cs="Arial"/>
        </w:rPr>
        <w:t xml:space="preserve"> following local pathways</w:t>
      </w:r>
      <w:r w:rsidR="002F32AC">
        <w:rPr>
          <w:rFonts w:ascii="Arial" w:hAnsi="Arial" w:cs="Arial"/>
        </w:rPr>
        <w:t xml:space="preserve">. </w:t>
      </w:r>
    </w:p>
    <w:p w14:paraId="098BC2A6" w14:textId="77777777" w:rsidR="00631C35" w:rsidRDefault="00631C35" w:rsidP="00FE3155">
      <w:pPr>
        <w:jc w:val="both"/>
        <w:rPr>
          <w:rFonts w:ascii="Arial" w:hAnsi="Arial" w:cs="Arial"/>
        </w:rPr>
      </w:pPr>
    </w:p>
    <w:p w14:paraId="51B71A5E" w14:textId="77777777" w:rsidR="00631C35" w:rsidRDefault="00387C5D" w:rsidP="00FE3155">
      <w:pPr>
        <w:keepNext/>
        <w:keepLines/>
        <w:jc w:val="both"/>
        <w:rPr>
          <w:rFonts w:ascii="Arial" w:hAnsi="Arial" w:cs="Arial"/>
        </w:rPr>
      </w:pPr>
      <w:r w:rsidRPr="0035149F">
        <w:rPr>
          <w:rFonts w:ascii="Arial" w:hAnsi="Arial" w:cs="Arial"/>
        </w:rPr>
        <w:t>8.6</w:t>
      </w:r>
      <w:r>
        <w:rPr>
          <w:rFonts w:ascii="Arial" w:hAnsi="Arial" w:cs="Arial"/>
          <w:b/>
        </w:rPr>
        <w:tab/>
      </w:r>
      <w:r w:rsidR="00631C35" w:rsidRPr="00387C5D">
        <w:rPr>
          <w:rFonts w:ascii="Arial" w:hAnsi="Arial" w:cs="Arial"/>
          <w:b/>
        </w:rPr>
        <w:t xml:space="preserve">Slow or </w:t>
      </w:r>
      <w:r w:rsidR="00144BC8" w:rsidRPr="00387C5D">
        <w:rPr>
          <w:rFonts w:ascii="Arial" w:hAnsi="Arial" w:cs="Arial"/>
          <w:b/>
        </w:rPr>
        <w:t>static weight gain in breastfed infants</w:t>
      </w:r>
    </w:p>
    <w:p w14:paraId="787B6D99" w14:textId="77777777" w:rsidR="00420574" w:rsidRDefault="00420574" w:rsidP="00420574">
      <w:pPr>
        <w:spacing w:line="276" w:lineRule="auto"/>
        <w:ind w:left="720"/>
        <w:jc w:val="both"/>
        <w:rPr>
          <w:rFonts w:ascii="Arial" w:hAnsi="Arial" w:cs="Arial"/>
          <w:color w:val="000000"/>
        </w:rPr>
      </w:pPr>
      <w:r>
        <w:rPr>
          <w:rFonts w:ascii="Arial" w:hAnsi="Arial" w:cs="Arial"/>
          <w:color w:val="000000"/>
        </w:rPr>
        <w:t>May be as a result of ineffective milk transfer from mother to baby. This is commonly a result of poor attachment and positioning at the breast, or infrequent or interrupted feeding. In most cases the problem can be overcome with good breastfeeding management. </w:t>
      </w:r>
      <w:r>
        <w:rPr>
          <w:rFonts w:ascii="Arial" w:hAnsi="Arial" w:cs="Arial"/>
          <w:b/>
          <w:bCs/>
          <w:color w:val="000000"/>
        </w:rPr>
        <w:t xml:space="preserve">See Infant Feeding Policy. </w:t>
      </w:r>
      <w:r>
        <w:rPr>
          <w:rFonts w:ascii="Arial" w:hAnsi="Arial" w:cs="Arial"/>
          <w:color w:val="000000"/>
        </w:rPr>
        <w:t> </w:t>
      </w:r>
    </w:p>
    <w:p w14:paraId="3228848A" w14:textId="77777777" w:rsidR="00420574" w:rsidRDefault="00420574" w:rsidP="00420574">
      <w:pPr>
        <w:spacing w:line="276" w:lineRule="auto"/>
        <w:jc w:val="both"/>
        <w:rPr>
          <w:rFonts w:ascii="Arial" w:hAnsi="Arial" w:cs="Arial"/>
          <w:color w:val="000000"/>
        </w:rPr>
      </w:pPr>
      <w:r>
        <w:rPr>
          <w:rFonts w:ascii="Arial" w:hAnsi="Arial" w:cs="Arial"/>
          <w:color w:val="000000"/>
        </w:rPr>
        <w:t> </w:t>
      </w:r>
    </w:p>
    <w:p w14:paraId="577162A5" w14:textId="77777777" w:rsidR="00420574" w:rsidRDefault="00420574" w:rsidP="00420574">
      <w:pPr>
        <w:ind w:firstLine="720"/>
        <w:jc w:val="both"/>
        <w:rPr>
          <w:rFonts w:ascii="Arial" w:hAnsi="Arial" w:cs="Arial"/>
          <w:color w:val="000000"/>
        </w:rPr>
      </w:pPr>
      <w:r>
        <w:rPr>
          <w:rFonts w:ascii="Arial" w:hAnsi="Arial" w:cs="Arial"/>
          <w:color w:val="000000"/>
        </w:rPr>
        <w:t xml:space="preserve">More rarely, it may be due to a medical condition or physical abnormality of either the </w:t>
      </w:r>
    </w:p>
    <w:p w14:paraId="33E23CD8" w14:textId="77777777" w:rsidR="00DC333B" w:rsidRDefault="00420574" w:rsidP="00420574">
      <w:pPr>
        <w:ind w:firstLine="720"/>
        <w:jc w:val="both"/>
        <w:rPr>
          <w:rFonts w:ascii="Arial" w:hAnsi="Arial" w:cs="Arial"/>
          <w:color w:val="000000"/>
        </w:rPr>
      </w:pPr>
      <w:r>
        <w:rPr>
          <w:rFonts w:ascii="Arial" w:hAnsi="Arial" w:cs="Arial"/>
          <w:color w:val="000000"/>
        </w:rPr>
        <w:t>mother or baby and a prompt referral for a medical opinion would be necessary.</w:t>
      </w:r>
    </w:p>
    <w:p w14:paraId="0944E956" w14:textId="77777777" w:rsidR="00420574" w:rsidRDefault="00420574" w:rsidP="00420574">
      <w:pPr>
        <w:ind w:firstLine="720"/>
        <w:jc w:val="both"/>
        <w:rPr>
          <w:rFonts w:ascii="Arial" w:hAnsi="Arial" w:cs="Arial"/>
        </w:rPr>
      </w:pPr>
    </w:p>
    <w:p w14:paraId="33B84AEE" w14:textId="77777777" w:rsidR="00A647B1" w:rsidRDefault="00387C5D" w:rsidP="00FE3155">
      <w:pPr>
        <w:jc w:val="both"/>
        <w:rPr>
          <w:rFonts w:ascii="Arial" w:hAnsi="Arial" w:cs="Arial"/>
          <w:b/>
        </w:rPr>
      </w:pPr>
      <w:r w:rsidRPr="0035149F">
        <w:rPr>
          <w:rFonts w:ascii="Arial" w:hAnsi="Arial" w:cs="Arial"/>
        </w:rPr>
        <w:t>8.7</w:t>
      </w:r>
      <w:r>
        <w:rPr>
          <w:rFonts w:ascii="Arial" w:hAnsi="Arial" w:cs="Arial"/>
          <w:b/>
        </w:rPr>
        <w:tab/>
      </w:r>
      <w:r w:rsidR="00A647B1" w:rsidRPr="00110B03">
        <w:rPr>
          <w:rFonts w:ascii="Arial" w:hAnsi="Arial" w:cs="Arial"/>
          <w:b/>
        </w:rPr>
        <w:t>Obesity</w:t>
      </w:r>
    </w:p>
    <w:p w14:paraId="401F5943" w14:textId="77777777" w:rsidR="00A37395" w:rsidRDefault="00A37395" w:rsidP="00FE3155">
      <w:pPr>
        <w:ind w:left="720"/>
        <w:jc w:val="both"/>
        <w:rPr>
          <w:rFonts w:ascii="Arial" w:eastAsia="Times New Roman" w:hAnsi="Arial" w:cs="Arial"/>
          <w:lang w:val="en" w:eastAsia="en-GB"/>
        </w:rPr>
      </w:pPr>
      <w:r w:rsidRPr="00490296">
        <w:t>Overweight and obesity are defined as ''abnormal or excessive fat accumulation that presents a risk to health''.</w:t>
      </w:r>
      <w:r w:rsidR="00387C5D">
        <w:t xml:space="preserve"> </w:t>
      </w:r>
      <w:r w:rsidRPr="00BD1A0D">
        <w:rPr>
          <w:rFonts w:ascii="Arial" w:eastAsia="Times New Roman" w:hAnsi="Arial" w:cs="Arial"/>
          <w:lang w:val="en" w:eastAsia="en-GB"/>
        </w:rPr>
        <w:t>Raised BMI is a major risk factor for non</w:t>
      </w:r>
      <w:r w:rsidR="00453436" w:rsidRPr="00BD1A0D">
        <w:rPr>
          <w:rFonts w:ascii="Arial" w:eastAsia="Times New Roman" w:hAnsi="Arial" w:cs="Arial"/>
          <w:lang w:val="en" w:eastAsia="en-GB"/>
        </w:rPr>
        <w:t>-</w:t>
      </w:r>
      <w:r w:rsidRPr="00BD1A0D">
        <w:rPr>
          <w:rFonts w:ascii="Arial" w:eastAsia="Times New Roman" w:hAnsi="Arial" w:cs="Arial"/>
          <w:lang w:val="en" w:eastAsia="en-GB"/>
        </w:rPr>
        <w:t>communicable diseases such as:</w:t>
      </w:r>
    </w:p>
    <w:p w14:paraId="0DB04027" w14:textId="77777777" w:rsidR="0035149F" w:rsidRPr="00BD1A0D" w:rsidRDefault="0035149F" w:rsidP="00FE3155">
      <w:pPr>
        <w:ind w:left="1077" w:hanging="357"/>
        <w:jc w:val="both"/>
        <w:rPr>
          <w:rFonts w:ascii="Arial" w:eastAsia="Times New Roman" w:hAnsi="Arial" w:cs="Arial"/>
          <w:lang w:val="en" w:eastAsia="en-GB"/>
        </w:rPr>
      </w:pPr>
    </w:p>
    <w:p w14:paraId="3D99BF5B" w14:textId="77777777" w:rsidR="00A37395" w:rsidRPr="00387C5D" w:rsidRDefault="00387C5D" w:rsidP="00FE3155">
      <w:pPr>
        <w:pStyle w:val="ListParagraph"/>
        <w:numPr>
          <w:ilvl w:val="0"/>
          <w:numId w:val="19"/>
        </w:numPr>
        <w:ind w:left="1077" w:hanging="357"/>
        <w:jc w:val="both"/>
        <w:rPr>
          <w:rFonts w:ascii="Arial" w:eastAsia="Times New Roman" w:hAnsi="Arial" w:cs="Arial"/>
          <w:lang w:val="en" w:eastAsia="en-GB"/>
        </w:rPr>
      </w:pPr>
      <w:r>
        <w:rPr>
          <w:rFonts w:ascii="Arial" w:eastAsia="Times New Roman" w:hAnsi="Arial" w:cs="Arial"/>
          <w:lang w:val="en" w:eastAsia="en-GB"/>
        </w:rPr>
        <w:t>C</w:t>
      </w:r>
      <w:r w:rsidR="00A37395" w:rsidRPr="00387C5D">
        <w:rPr>
          <w:rFonts w:ascii="Arial" w:eastAsia="Times New Roman" w:hAnsi="Arial" w:cs="Arial"/>
          <w:lang w:val="en" w:eastAsia="en-GB"/>
        </w:rPr>
        <w:t>ardiovascular diseases (mainly heart disease and stroke), which were the leading cause of death in 201</w:t>
      </w:r>
      <w:r w:rsidR="00490296" w:rsidRPr="00387C5D">
        <w:rPr>
          <w:rFonts w:ascii="Arial" w:eastAsia="Times New Roman" w:hAnsi="Arial" w:cs="Arial"/>
          <w:lang w:val="en" w:eastAsia="en-GB"/>
        </w:rPr>
        <w:t>2</w:t>
      </w:r>
    </w:p>
    <w:p w14:paraId="4E4EDFD2" w14:textId="77777777" w:rsidR="00A37395" w:rsidRPr="00387C5D" w:rsidRDefault="00387C5D" w:rsidP="00FE3155">
      <w:pPr>
        <w:pStyle w:val="ListParagraph"/>
        <w:numPr>
          <w:ilvl w:val="0"/>
          <w:numId w:val="19"/>
        </w:numPr>
        <w:ind w:left="1077" w:hanging="357"/>
        <w:jc w:val="both"/>
        <w:rPr>
          <w:rFonts w:ascii="Arial" w:eastAsia="Times New Roman" w:hAnsi="Arial" w:cs="Arial"/>
          <w:lang w:val="en" w:eastAsia="en-GB"/>
        </w:rPr>
      </w:pPr>
      <w:r>
        <w:rPr>
          <w:rFonts w:ascii="Arial" w:eastAsia="Times New Roman" w:hAnsi="Arial" w:cs="Arial"/>
          <w:lang w:val="en" w:eastAsia="en-GB"/>
        </w:rPr>
        <w:t>D</w:t>
      </w:r>
      <w:r w:rsidR="00A37395" w:rsidRPr="00387C5D">
        <w:rPr>
          <w:rFonts w:ascii="Arial" w:eastAsia="Times New Roman" w:hAnsi="Arial" w:cs="Arial"/>
          <w:lang w:val="en" w:eastAsia="en-GB"/>
        </w:rPr>
        <w:t>iabetes</w:t>
      </w:r>
    </w:p>
    <w:p w14:paraId="42ED6C5B" w14:textId="77777777" w:rsidR="00A37395" w:rsidRPr="00387C5D" w:rsidRDefault="00387C5D" w:rsidP="00FE3155">
      <w:pPr>
        <w:pStyle w:val="ListParagraph"/>
        <w:numPr>
          <w:ilvl w:val="0"/>
          <w:numId w:val="19"/>
        </w:numPr>
        <w:ind w:left="1077" w:hanging="357"/>
        <w:jc w:val="both"/>
        <w:rPr>
          <w:rFonts w:ascii="Arial" w:eastAsia="Times New Roman" w:hAnsi="Arial" w:cs="Arial"/>
          <w:lang w:val="en" w:eastAsia="en-GB"/>
        </w:rPr>
      </w:pPr>
      <w:r>
        <w:rPr>
          <w:rFonts w:ascii="Arial" w:eastAsia="Times New Roman" w:hAnsi="Arial" w:cs="Arial"/>
          <w:lang w:val="en" w:eastAsia="en-GB"/>
        </w:rPr>
        <w:t>M</w:t>
      </w:r>
      <w:r w:rsidR="00A37395" w:rsidRPr="00387C5D">
        <w:rPr>
          <w:rFonts w:ascii="Arial" w:eastAsia="Times New Roman" w:hAnsi="Arial" w:cs="Arial"/>
          <w:lang w:val="en" w:eastAsia="en-GB"/>
        </w:rPr>
        <w:t>usculoskeletal disorders (especially osteoarthritis – a highly disabling degenerative disease of the joints)</w:t>
      </w:r>
    </w:p>
    <w:p w14:paraId="2962BC92" w14:textId="77777777" w:rsidR="00A37395" w:rsidRPr="00387C5D" w:rsidRDefault="00D315E8" w:rsidP="00FE3155">
      <w:pPr>
        <w:pStyle w:val="ListParagraph"/>
        <w:numPr>
          <w:ilvl w:val="0"/>
          <w:numId w:val="19"/>
        </w:numPr>
        <w:ind w:left="1077" w:hanging="357"/>
        <w:jc w:val="both"/>
        <w:rPr>
          <w:rFonts w:ascii="Arial" w:eastAsia="Times New Roman" w:hAnsi="Arial" w:cs="Arial"/>
          <w:lang w:val="en" w:eastAsia="en-GB"/>
        </w:rPr>
      </w:pPr>
      <w:r w:rsidRPr="00387C5D">
        <w:rPr>
          <w:rFonts w:ascii="Arial" w:eastAsia="Times New Roman" w:hAnsi="Arial" w:cs="Arial"/>
          <w:lang w:val="en" w:eastAsia="en-GB"/>
        </w:rPr>
        <w:t>Some</w:t>
      </w:r>
      <w:r w:rsidR="00A37395" w:rsidRPr="00387C5D">
        <w:rPr>
          <w:rFonts w:ascii="Arial" w:eastAsia="Times New Roman" w:hAnsi="Arial" w:cs="Arial"/>
          <w:lang w:val="en" w:eastAsia="en-GB"/>
        </w:rPr>
        <w:t xml:space="preserve"> cancers (including endometrial, breast, ovarian, prostate, liver, gallbladder, kidney, and colon)</w:t>
      </w:r>
    </w:p>
    <w:p w14:paraId="4BE8FAE4" w14:textId="77777777" w:rsidR="00A37395" w:rsidRPr="00387C5D" w:rsidRDefault="00A37395" w:rsidP="00FE3155">
      <w:pPr>
        <w:pStyle w:val="ListParagraph"/>
        <w:numPr>
          <w:ilvl w:val="0"/>
          <w:numId w:val="19"/>
        </w:numPr>
        <w:ind w:left="1077" w:hanging="357"/>
        <w:jc w:val="both"/>
        <w:rPr>
          <w:rFonts w:ascii="Arial" w:eastAsia="Times New Roman" w:hAnsi="Arial" w:cs="Arial"/>
          <w:lang w:val="en" w:eastAsia="en-GB"/>
        </w:rPr>
      </w:pPr>
      <w:r w:rsidRPr="00387C5D">
        <w:rPr>
          <w:rFonts w:ascii="Arial" w:eastAsia="Times New Roman" w:hAnsi="Arial" w:cs="Arial"/>
          <w:lang w:val="en" w:eastAsia="en-GB"/>
        </w:rPr>
        <w:t>The risk for these non</w:t>
      </w:r>
      <w:r w:rsidR="00453436" w:rsidRPr="00387C5D">
        <w:rPr>
          <w:rFonts w:ascii="Arial" w:eastAsia="Times New Roman" w:hAnsi="Arial" w:cs="Arial"/>
          <w:lang w:val="en" w:eastAsia="en-GB"/>
        </w:rPr>
        <w:t>-</w:t>
      </w:r>
      <w:r w:rsidRPr="00387C5D">
        <w:rPr>
          <w:rFonts w:ascii="Arial" w:eastAsia="Times New Roman" w:hAnsi="Arial" w:cs="Arial"/>
          <w:lang w:val="en" w:eastAsia="en-GB"/>
        </w:rPr>
        <w:t xml:space="preserve">communicable diseases increases, with increases in BMI. </w:t>
      </w:r>
    </w:p>
    <w:p w14:paraId="43EDCC1A" w14:textId="77777777" w:rsidR="0035149F" w:rsidRDefault="0035149F" w:rsidP="00FE3155">
      <w:pPr>
        <w:ind w:left="1077" w:hanging="357"/>
        <w:jc w:val="both"/>
        <w:rPr>
          <w:rFonts w:ascii="Arial" w:eastAsia="Times New Roman" w:hAnsi="Arial" w:cs="Arial"/>
          <w:lang w:val="en" w:eastAsia="en-GB"/>
        </w:rPr>
      </w:pPr>
    </w:p>
    <w:p w14:paraId="14BBE208" w14:textId="77777777" w:rsidR="002504E7" w:rsidRDefault="00A37395" w:rsidP="00FE3155">
      <w:pPr>
        <w:ind w:left="720"/>
        <w:jc w:val="both"/>
        <w:rPr>
          <w:rFonts w:ascii="Arial" w:hAnsi="Arial" w:cs="Arial"/>
          <w:b/>
        </w:rPr>
      </w:pPr>
      <w:r w:rsidRPr="00BD1A0D">
        <w:rPr>
          <w:rFonts w:ascii="Arial" w:eastAsia="Times New Roman" w:hAnsi="Arial" w:cs="Arial"/>
          <w:lang w:val="en" w:eastAsia="en-GB"/>
        </w:rPr>
        <w:t xml:space="preserve">Childhood obesity is associated with a higher chance of obesity, premature death and disability in adulthood. But in addition to increased future risks, obese children experience breathing difficulties, increased risk of fractures, hypertension, </w:t>
      </w:r>
      <w:r w:rsidR="00D315E8" w:rsidRPr="00BD1A0D">
        <w:rPr>
          <w:rFonts w:ascii="Arial" w:eastAsia="Times New Roman" w:hAnsi="Arial" w:cs="Arial"/>
          <w:lang w:val="en" w:eastAsia="en-GB"/>
        </w:rPr>
        <w:t>and early</w:t>
      </w:r>
      <w:r w:rsidRPr="00BD1A0D">
        <w:rPr>
          <w:rFonts w:ascii="Arial" w:eastAsia="Times New Roman" w:hAnsi="Arial" w:cs="Arial"/>
          <w:lang w:val="en" w:eastAsia="en-GB"/>
        </w:rPr>
        <w:t xml:space="preserve"> markers of cardiovascular disease, insulin resistance and psychological effects</w:t>
      </w:r>
      <w:r w:rsidR="00490296" w:rsidRPr="00BD1A0D">
        <w:rPr>
          <w:rFonts w:ascii="Arial" w:eastAsia="Times New Roman" w:hAnsi="Arial" w:cs="Arial"/>
          <w:lang w:val="en" w:eastAsia="en-GB"/>
        </w:rPr>
        <w:t xml:space="preserve"> </w:t>
      </w:r>
      <w:r w:rsidRPr="00490296">
        <w:rPr>
          <w:rFonts w:ascii="Arial" w:hAnsi="Arial" w:cs="Arial"/>
          <w:b/>
        </w:rPr>
        <w:t>(WHO</w:t>
      </w:r>
      <w:r w:rsidR="00947D57" w:rsidRPr="00490296">
        <w:rPr>
          <w:rFonts w:ascii="Arial" w:hAnsi="Arial" w:cs="Arial"/>
          <w:b/>
        </w:rPr>
        <w:t>,</w:t>
      </w:r>
      <w:r w:rsidRPr="00490296">
        <w:rPr>
          <w:rFonts w:ascii="Arial" w:hAnsi="Arial" w:cs="Arial"/>
          <w:b/>
        </w:rPr>
        <w:t xml:space="preserve"> February 2018)</w:t>
      </w:r>
      <w:r w:rsidR="00490296" w:rsidRPr="00490296">
        <w:rPr>
          <w:rFonts w:ascii="Arial" w:hAnsi="Arial" w:cs="Arial"/>
          <w:b/>
        </w:rPr>
        <w:t>.</w:t>
      </w:r>
    </w:p>
    <w:p w14:paraId="06DB058E" w14:textId="77777777" w:rsidR="0035149F" w:rsidRDefault="0035149F" w:rsidP="00FE3155">
      <w:pPr>
        <w:ind w:left="720"/>
        <w:jc w:val="both"/>
        <w:rPr>
          <w:rFonts w:ascii="Arial" w:hAnsi="Arial" w:cs="Arial"/>
          <w:b/>
        </w:rPr>
      </w:pPr>
    </w:p>
    <w:p w14:paraId="1B70D85A" w14:textId="77777777" w:rsidR="00387C5D" w:rsidRPr="00CC0361" w:rsidRDefault="00387C5D" w:rsidP="00FE3155">
      <w:pPr>
        <w:jc w:val="both"/>
        <w:rPr>
          <w:rFonts w:ascii="Arial" w:hAnsi="Arial" w:cs="Arial"/>
          <w:b/>
        </w:rPr>
      </w:pPr>
      <w:r w:rsidRPr="0035149F">
        <w:rPr>
          <w:rFonts w:ascii="Arial" w:hAnsi="Arial" w:cs="Arial"/>
        </w:rPr>
        <w:t>8.8</w:t>
      </w:r>
      <w:r w:rsidRPr="00387C5D">
        <w:rPr>
          <w:rFonts w:ascii="Arial" w:hAnsi="Arial" w:cs="Arial"/>
          <w:b/>
        </w:rPr>
        <w:t xml:space="preserve"> </w:t>
      </w:r>
      <w:r w:rsidR="00C846CE">
        <w:rPr>
          <w:rFonts w:ascii="Arial" w:hAnsi="Arial" w:cs="Arial"/>
          <w:b/>
        </w:rPr>
        <w:tab/>
      </w:r>
      <w:r w:rsidRPr="00387C5D">
        <w:rPr>
          <w:rFonts w:ascii="Arial" w:hAnsi="Arial" w:cs="Arial"/>
          <w:b/>
        </w:rPr>
        <w:t>Overweight</w:t>
      </w:r>
    </w:p>
    <w:p w14:paraId="5328BE46" w14:textId="77777777" w:rsidR="002504E7" w:rsidRPr="00EE0B05" w:rsidRDefault="002504E7" w:rsidP="00FE3155">
      <w:pPr>
        <w:ind w:firstLine="720"/>
        <w:jc w:val="both"/>
        <w:rPr>
          <w:rFonts w:ascii="Arial" w:hAnsi="Arial" w:cs="Arial"/>
        </w:rPr>
      </w:pPr>
      <w:r w:rsidRPr="00EE0B05">
        <w:rPr>
          <w:rFonts w:ascii="Arial" w:hAnsi="Arial" w:cs="Arial"/>
        </w:rPr>
        <w:t>Body Mass Index (BMI</w:t>
      </w:r>
      <w:r w:rsidR="00D315E8" w:rsidRPr="00EE0B05">
        <w:rPr>
          <w:rFonts w:ascii="Arial" w:hAnsi="Arial" w:cs="Arial"/>
        </w:rPr>
        <w:t>) over</w:t>
      </w:r>
      <w:r w:rsidRPr="00EE0B05">
        <w:rPr>
          <w:rFonts w:ascii="Arial" w:hAnsi="Arial" w:cs="Arial"/>
        </w:rPr>
        <w:t xml:space="preserve"> the 91</w:t>
      </w:r>
      <w:r w:rsidRPr="00EE0B05">
        <w:rPr>
          <w:rFonts w:ascii="Arial" w:hAnsi="Arial" w:cs="Arial"/>
          <w:vertAlign w:val="superscript"/>
        </w:rPr>
        <w:t>st</w:t>
      </w:r>
      <w:r w:rsidRPr="00EE0B05">
        <w:rPr>
          <w:rFonts w:ascii="Arial" w:hAnsi="Arial" w:cs="Arial"/>
        </w:rPr>
        <w:t xml:space="preserve"> Centile is classified </w:t>
      </w:r>
      <w:r w:rsidR="00453436">
        <w:rPr>
          <w:rFonts w:ascii="Arial" w:hAnsi="Arial" w:cs="Arial"/>
        </w:rPr>
        <w:t>as</w:t>
      </w:r>
      <w:r w:rsidR="00947D57">
        <w:rPr>
          <w:rFonts w:ascii="Arial" w:hAnsi="Arial" w:cs="Arial"/>
        </w:rPr>
        <w:t xml:space="preserve"> overweight.</w:t>
      </w:r>
      <w:r w:rsidR="00453436">
        <w:rPr>
          <w:rFonts w:ascii="Arial" w:hAnsi="Arial" w:cs="Arial"/>
        </w:rPr>
        <w:t xml:space="preserve"> </w:t>
      </w:r>
    </w:p>
    <w:p w14:paraId="5D186B81" w14:textId="77777777" w:rsidR="002504E7" w:rsidRPr="00EE0B05" w:rsidRDefault="002504E7" w:rsidP="00FE3155">
      <w:pPr>
        <w:jc w:val="both"/>
        <w:rPr>
          <w:rFonts w:ascii="Arial" w:hAnsi="Arial" w:cs="Arial"/>
        </w:rPr>
      </w:pPr>
    </w:p>
    <w:p w14:paraId="0CE1192B" w14:textId="77777777" w:rsidR="002504E7" w:rsidRPr="00EE0B05" w:rsidRDefault="002504E7" w:rsidP="00FE3155">
      <w:pPr>
        <w:ind w:left="720"/>
        <w:jc w:val="both"/>
        <w:rPr>
          <w:rFonts w:ascii="Arial" w:hAnsi="Arial" w:cs="Arial"/>
        </w:rPr>
      </w:pPr>
      <w:r w:rsidRPr="00EE0B05">
        <w:rPr>
          <w:rFonts w:ascii="Arial" w:hAnsi="Arial" w:cs="Arial"/>
        </w:rPr>
        <w:t xml:space="preserve">BMI </w:t>
      </w:r>
      <w:r w:rsidR="00453436">
        <w:rPr>
          <w:rFonts w:ascii="Arial" w:hAnsi="Arial" w:cs="Arial"/>
        </w:rPr>
        <w:t xml:space="preserve">centiles </w:t>
      </w:r>
      <w:r w:rsidRPr="00EE0B05">
        <w:rPr>
          <w:rFonts w:ascii="Arial" w:hAnsi="Arial" w:cs="Arial"/>
        </w:rPr>
        <w:t>should be calculated over the age of 2 years when height and weight are measured</w:t>
      </w:r>
      <w:r w:rsidR="0082009A">
        <w:rPr>
          <w:rFonts w:ascii="Arial" w:hAnsi="Arial" w:cs="Arial"/>
        </w:rPr>
        <w:t xml:space="preserve"> </w:t>
      </w:r>
      <w:r w:rsidR="00DC333B">
        <w:rPr>
          <w:rFonts w:ascii="Arial" w:hAnsi="Arial" w:cs="Arial"/>
        </w:rPr>
        <w:t>u</w:t>
      </w:r>
      <w:r w:rsidRPr="00EE0B05">
        <w:rPr>
          <w:rFonts w:ascii="Arial" w:hAnsi="Arial" w:cs="Arial"/>
        </w:rPr>
        <w:t>sing the NHS BMI calculator</w:t>
      </w:r>
      <w:r w:rsidR="00947D57">
        <w:rPr>
          <w:rFonts w:ascii="Arial" w:hAnsi="Arial" w:cs="Arial"/>
        </w:rPr>
        <w:t xml:space="preserve"> or an appropriate BMI centile chart/tool.</w:t>
      </w:r>
    </w:p>
    <w:p w14:paraId="328F5047" w14:textId="77777777" w:rsidR="00FE45CD" w:rsidRPr="00EE0B05" w:rsidRDefault="00FE45CD" w:rsidP="00FE3155">
      <w:pPr>
        <w:jc w:val="both"/>
        <w:rPr>
          <w:rFonts w:ascii="Arial" w:hAnsi="Arial" w:cs="Arial"/>
        </w:rPr>
      </w:pPr>
    </w:p>
    <w:p w14:paraId="3F077C79" w14:textId="77777777" w:rsidR="00E30EEE" w:rsidRDefault="00FE45CD" w:rsidP="00FE3155">
      <w:pPr>
        <w:ind w:left="720"/>
        <w:jc w:val="both"/>
        <w:rPr>
          <w:rFonts w:ascii="Arial" w:hAnsi="Arial" w:cs="Arial"/>
          <w:b/>
        </w:rPr>
      </w:pPr>
      <w:r w:rsidRPr="00EE0B05">
        <w:rPr>
          <w:rFonts w:ascii="Arial" w:hAnsi="Arial" w:cs="Arial"/>
        </w:rPr>
        <w:t xml:space="preserve">When a </w:t>
      </w:r>
      <w:r w:rsidR="0082009A">
        <w:rPr>
          <w:rFonts w:ascii="Arial" w:hAnsi="Arial" w:cs="Arial"/>
        </w:rPr>
        <w:t>c</w:t>
      </w:r>
      <w:r w:rsidRPr="00EE0B05">
        <w:rPr>
          <w:rFonts w:ascii="Arial" w:hAnsi="Arial" w:cs="Arial"/>
        </w:rPr>
        <w:t>hild’s BMI is over 9</w:t>
      </w:r>
      <w:r w:rsidR="00AC71D0">
        <w:rPr>
          <w:rFonts w:ascii="Arial" w:hAnsi="Arial" w:cs="Arial"/>
        </w:rPr>
        <w:t>1</w:t>
      </w:r>
      <w:r w:rsidR="00AC71D0" w:rsidRPr="00EE0B05">
        <w:rPr>
          <w:rFonts w:ascii="Arial" w:hAnsi="Arial" w:cs="Arial"/>
          <w:vertAlign w:val="superscript"/>
        </w:rPr>
        <w:t>st</w:t>
      </w:r>
      <w:r w:rsidR="00AC71D0">
        <w:rPr>
          <w:rFonts w:ascii="Arial" w:hAnsi="Arial" w:cs="Arial"/>
        </w:rPr>
        <w:t xml:space="preserve"> </w:t>
      </w:r>
      <w:r w:rsidRPr="00EE0B05">
        <w:rPr>
          <w:rFonts w:ascii="Arial" w:hAnsi="Arial" w:cs="Arial"/>
        </w:rPr>
        <w:t xml:space="preserve">Centile </w:t>
      </w:r>
      <w:r w:rsidR="0082009A">
        <w:rPr>
          <w:rFonts w:ascii="Arial" w:hAnsi="Arial" w:cs="Arial"/>
        </w:rPr>
        <w:t>p</w:t>
      </w:r>
      <w:r w:rsidR="00AC71D0">
        <w:rPr>
          <w:rFonts w:ascii="Arial" w:hAnsi="Arial" w:cs="Arial"/>
        </w:rPr>
        <w:t>arents should be informed their child is</w:t>
      </w:r>
      <w:r w:rsidR="00622EA5">
        <w:rPr>
          <w:rFonts w:ascii="Arial" w:hAnsi="Arial" w:cs="Arial"/>
        </w:rPr>
        <w:t xml:space="preserve"> in the </w:t>
      </w:r>
      <w:r w:rsidR="00AC71D0">
        <w:rPr>
          <w:rFonts w:ascii="Arial" w:hAnsi="Arial" w:cs="Arial"/>
        </w:rPr>
        <w:t xml:space="preserve">unhealthy weight </w:t>
      </w:r>
      <w:r w:rsidR="00622EA5">
        <w:rPr>
          <w:rFonts w:ascii="Arial" w:hAnsi="Arial" w:cs="Arial"/>
        </w:rPr>
        <w:t xml:space="preserve">range </w:t>
      </w:r>
      <w:r w:rsidR="00AC71D0">
        <w:rPr>
          <w:rFonts w:ascii="Arial" w:hAnsi="Arial" w:cs="Arial"/>
        </w:rPr>
        <w:t>and the health risks associated with this. (Not naming the issue has been linked to continuing to drive the obesity</w:t>
      </w:r>
      <w:r w:rsidR="00453436">
        <w:rPr>
          <w:rFonts w:ascii="Arial" w:hAnsi="Arial" w:cs="Arial"/>
          <w:b/>
        </w:rPr>
        <w:t>.</w:t>
      </w:r>
    </w:p>
    <w:p w14:paraId="1D3F0F24" w14:textId="77777777" w:rsidR="00C55D9C" w:rsidRPr="00387C5D" w:rsidRDefault="00595A5C" w:rsidP="00FE3155">
      <w:pPr>
        <w:jc w:val="both"/>
        <w:rPr>
          <w:rFonts w:ascii="Arial" w:hAnsi="Arial" w:cs="Arial"/>
        </w:rPr>
      </w:pPr>
      <w:r>
        <w:rPr>
          <w:rFonts w:ascii="Arial" w:hAnsi="Arial" w:cs="Arial"/>
        </w:rPr>
        <w:t xml:space="preserve"> </w:t>
      </w:r>
    </w:p>
    <w:p w14:paraId="1734A21C" w14:textId="77777777" w:rsidR="00490296" w:rsidRPr="00EE0B05" w:rsidRDefault="00387C5D" w:rsidP="001327E9">
      <w:pPr>
        <w:ind w:right="-613"/>
        <w:jc w:val="both"/>
        <w:rPr>
          <w:rFonts w:ascii="Arial" w:hAnsi="Arial" w:cs="Arial"/>
          <w:b/>
        </w:rPr>
      </w:pPr>
      <w:r w:rsidRPr="0035149F">
        <w:rPr>
          <w:rFonts w:ascii="Arial" w:hAnsi="Arial" w:cs="Arial"/>
        </w:rPr>
        <w:t>8.9</w:t>
      </w:r>
      <w:r w:rsidR="00BD1A0D">
        <w:rPr>
          <w:rFonts w:ascii="Arial" w:hAnsi="Arial" w:cs="Arial"/>
          <w:b/>
        </w:rPr>
        <w:t xml:space="preserve"> </w:t>
      </w:r>
      <w:r w:rsidR="00C846CE">
        <w:rPr>
          <w:rFonts w:ascii="Arial" w:hAnsi="Arial" w:cs="Arial"/>
          <w:b/>
        </w:rPr>
        <w:tab/>
      </w:r>
      <w:r w:rsidR="00C55D9C" w:rsidRPr="00EE0B05">
        <w:rPr>
          <w:rFonts w:ascii="Arial" w:hAnsi="Arial" w:cs="Arial"/>
          <w:b/>
        </w:rPr>
        <w:t xml:space="preserve">Safeguarding </w:t>
      </w:r>
    </w:p>
    <w:p w14:paraId="593BD154" w14:textId="77777777" w:rsidR="00387C5D" w:rsidRDefault="00C55D9C" w:rsidP="001327E9">
      <w:pPr>
        <w:ind w:left="720" w:right="-613"/>
        <w:jc w:val="both"/>
        <w:rPr>
          <w:rFonts w:ascii="Arial" w:hAnsi="Arial" w:cs="Arial"/>
        </w:rPr>
      </w:pPr>
      <w:r>
        <w:rPr>
          <w:rFonts w:ascii="Arial" w:hAnsi="Arial" w:cs="Arial"/>
        </w:rPr>
        <w:t xml:space="preserve">Under </w:t>
      </w:r>
      <w:r w:rsidR="00490296">
        <w:rPr>
          <w:rFonts w:ascii="Arial" w:hAnsi="Arial" w:cs="Arial"/>
        </w:rPr>
        <w:t xml:space="preserve">two years </w:t>
      </w:r>
      <w:r>
        <w:rPr>
          <w:rFonts w:ascii="Arial" w:hAnsi="Arial" w:cs="Arial"/>
        </w:rPr>
        <w:t xml:space="preserve">weight length and </w:t>
      </w:r>
      <w:r w:rsidR="004D239E">
        <w:rPr>
          <w:rFonts w:ascii="Arial" w:hAnsi="Arial" w:cs="Arial"/>
        </w:rPr>
        <w:t>h</w:t>
      </w:r>
      <w:r w:rsidR="00490296">
        <w:rPr>
          <w:rFonts w:ascii="Arial" w:hAnsi="Arial" w:cs="Arial"/>
        </w:rPr>
        <w:t xml:space="preserve">ead </w:t>
      </w:r>
      <w:r w:rsidR="004D239E">
        <w:rPr>
          <w:rFonts w:ascii="Arial" w:hAnsi="Arial" w:cs="Arial"/>
        </w:rPr>
        <w:t>c</w:t>
      </w:r>
      <w:r w:rsidR="00490296">
        <w:rPr>
          <w:rFonts w:ascii="Arial" w:hAnsi="Arial" w:cs="Arial"/>
        </w:rPr>
        <w:t>ircumference must be taken</w:t>
      </w:r>
      <w:r>
        <w:rPr>
          <w:rFonts w:ascii="Arial" w:hAnsi="Arial" w:cs="Arial"/>
        </w:rPr>
        <w:t xml:space="preserve"> prior</w:t>
      </w:r>
      <w:r w:rsidR="0026675F">
        <w:rPr>
          <w:rFonts w:ascii="Arial" w:hAnsi="Arial" w:cs="Arial"/>
        </w:rPr>
        <w:t xml:space="preserve"> </w:t>
      </w:r>
      <w:r>
        <w:rPr>
          <w:rFonts w:ascii="Arial" w:hAnsi="Arial" w:cs="Arial"/>
        </w:rPr>
        <w:t xml:space="preserve">to </w:t>
      </w:r>
      <w:r w:rsidR="00622EA5">
        <w:rPr>
          <w:rFonts w:ascii="Arial" w:hAnsi="Arial" w:cs="Arial"/>
        </w:rPr>
        <w:t>Child Protection Conference and in line local pathways (e.g. UPP)</w:t>
      </w:r>
      <w:r w:rsidR="00387C5D">
        <w:rPr>
          <w:rFonts w:ascii="Arial" w:hAnsi="Arial" w:cs="Arial"/>
        </w:rPr>
        <w:t xml:space="preserve">. </w:t>
      </w:r>
      <w:r w:rsidR="00622EA5">
        <w:rPr>
          <w:rFonts w:ascii="Arial" w:hAnsi="Arial" w:cs="Arial"/>
        </w:rPr>
        <w:t>All growth charts should be included in Conference reports</w:t>
      </w:r>
      <w:r w:rsidR="00387C5D">
        <w:rPr>
          <w:rFonts w:ascii="Arial" w:hAnsi="Arial" w:cs="Arial"/>
        </w:rPr>
        <w:t xml:space="preserve">. </w:t>
      </w:r>
    </w:p>
    <w:p w14:paraId="66DA7674" w14:textId="77777777" w:rsidR="00387C5D" w:rsidRDefault="00387C5D" w:rsidP="001327E9">
      <w:pPr>
        <w:ind w:right="-613"/>
        <w:jc w:val="both"/>
        <w:rPr>
          <w:rFonts w:ascii="Arial" w:hAnsi="Arial" w:cs="Arial"/>
        </w:rPr>
      </w:pPr>
    </w:p>
    <w:p w14:paraId="65FF3267" w14:textId="77777777" w:rsidR="00622EA5" w:rsidRDefault="00622EA5" w:rsidP="001327E9">
      <w:pPr>
        <w:ind w:left="720" w:right="-613"/>
        <w:jc w:val="both"/>
        <w:rPr>
          <w:rFonts w:ascii="Arial" w:hAnsi="Arial" w:cs="Arial"/>
        </w:rPr>
      </w:pPr>
      <w:r>
        <w:rPr>
          <w:rFonts w:ascii="Arial" w:hAnsi="Arial" w:cs="Arial"/>
        </w:rPr>
        <w:t>Where faltering growth or obesity presents, this should be considered as a Safeguarding issue during an assessment of need/ risk</w:t>
      </w:r>
      <w:r w:rsidR="00657F5F">
        <w:rPr>
          <w:rFonts w:ascii="Arial" w:hAnsi="Arial" w:cs="Arial"/>
        </w:rPr>
        <w:t>.</w:t>
      </w:r>
    </w:p>
    <w:p w14:paraId="0A3D99B3" w14:textId="77777777" w:rsidR="00490296" w:rsidRPr="00722E5D" w:rsidRDefault="00490296" w:rsidP="001327E9">
      <w:pPr>
        <w:ind w:right="-613"/>
        <w:jc w:val="both"/>
        <w:rPr>
          <w:b/>
        </w:rPr>
      </w:pPr>
    </w:p>
    <w:p w14:paraId="783E1A4D" w14:textId="77777777" w:rsidR="00453436" w:rsidRDefault="00453436" w:rsidP="001327E9">
      <w:pPr>
        <w:ind w:left="720" w:right="-613"/>
        <w:jc w:val="both"/>
      </w:pPr>
      <w:r>
        <w:t xml:space="preserve">Childhood obesity can become a child protection concern if parents fail to provide their child adequate treatment or when Parents behave in a way that actively promotes treatment failure, as with any chronic illness in a child </w:t>
      </w:r>
      <w:r w:rsidR="00490296">
        <w:t>(</w:t>
      </w:r>
      <w:r>
        <w:t xml:space="preserve">R </w:t>
      </w:r>
      <w:r w:rsidR="007E1E8B">
        <w:t>Viner,</w:t>
      </w:r>
      <w:r w:rsidR="00490296">
        <w:t xml:space="preserve"> BMJ</w:t>
      </w:r>
      <w:r>
        <w:t xml:space="preserve"> 2010</w:t>
      </w:r>
      <w:r w:rsidR="00490296">
        <w:t>).</w:t>
      </w:r>
    </w:p>
    <w:p w14:paraId="0183F79C" w14:textId="77777777" w:rsidR="00490296" w:rsidRDefault="00490296" w:rsidP="001327E9">
      <w:pPr>
        <w:ind w:right="-613"/>
        <w:jc w:val="both"/>
      </w:pPr>
    </w:p>
    <w:p w14:paraId="3EBEC40F" w14:textId="77777777" w:rsidR="00453436" w:rsidRDefault="00453436" w:rsidP="001327E9">
      <w:pPr>
        <w:ind w:left="720" w:right="-613"/>
        <w:jc w:val="both"/>
      </w:pPr>
      <w:r>
        <w:t>Parental behaviour concerns include:</w:t>
      </w:r>
    </w:p>
    <w:p w14:paraId="3774499E" w14:textId="77777777" w:rsidR="0035149F" w:rsidRDefault="0035149F" w:rsidP="001327E9">
      <w:pPr>
        <w:ind w:left="720" w:right="-613"/>
        <w:jc w:val="both"/>
      </w:pPr>
    </w:p>
    <w:p w14:paraId="0339135C" w14:textId="77777777" w:rsidR="00453436" w:rsidRDefault="00453436" w:rsidP="001327E9">
      <w:pPr>
        <w:pStyle w:val="ListParagraph"/>
        <w:numPr>
          <w:ilvl w:val="0"/>
          <w:numId w:val="23"/>
        </w:numPr>
        <w:ind w:left="1077" w:right="-613" w:hanging="357"/>
        <w:jc w:val="both"/>
      </w:pPr>
      <w:r>
        <w:t>Consistently failing to attend appointments</w:t>
      </w:r>
    </w:p>
    <w:p w14:paraId="3FA8658C" w14:textId="77777777" w:rsidR="00453436" w:rsidRDefault="00453436" w:rsidP="001327E9">
      <w:pPr>
        <w:pStyle w:val="ListParagraph"/>
        <w:numPr>
          <w:ilvl w:val="0"/>
          <w:numId w:val="23"/>
        </w:numPr>
        <w:ind w:left="1077" w:right="-613" w:hanging="357"/>
        <w:jc w:val="both"/>
      </w:pPr>
      <w:r>
        <w:t>Refusing to engage with various professionals or with weight management initiative or</w:t>
      </w:r>
    </w:p>
    <w:p w14:paraId="3A4C7D62" w14:textId="77777777" w:rsidR="00453436" w:rsidRDefault="00453436" w:rsidP="001327E9">
      <w:pPr>
        <w:pStyle w:val="ListParagraph"/>
        <w:numPr>
          <w:ilvl w:val="0"/>
          <w:numId w:val="23"/>
        </w:numPr>
        <w:ind w:left="1077" w:right="-613" w:hanging="357"/>
        <w:jc w:val="both"/>
      </w:pPr>
      <w:r>
        <w:t>Actively not follow weight management initiatives.</w:t>
      </w:r>
    </w:p>
    <w:p w14:paraId="2372FB0F" w14:textId="77777777" w:rsidR="00BF5E30" w:rsidRDefault="00BF5E30" w:rsidP="00FE3155">
      <w:pPr>
        <w:jc w:val="both"/>
        <w:rPr>
          <w:rFonts w:ascii="Arial" w:hAnsi="Arial" w:cs="Arial"/>
        </w:rPr>
      </w:pPr>
    </w:p>
    <w:p w14:paraId="0D163BDB" w14:textId="77777777" w:rsidR="00453436" w:rsidRPr="00657F5F" w:rsidRDefault="00453436" w:rsidP="00FE3155">
      <w:pPr>
        <w:ind w:firstLine="720"/>
        <w:jc w:val="both"/>
        <w:rPr>
          <w:rFonts w:ascii="Arial" w:hAnsi="Arial" w:cs="Arial"/>
          <w:b/>
        </w:rPr>
      </w:pPr>
      <w:r w:rsidRPr="00657F5F">
        <w:rPr>
          <w:rFonts w:ascii="Arial" w:hAnsi="Arial" w:cs="Arial"/>
          <w:b/>
        </w:rPr>
        <w:t xml:space="preserve">See Safeguarding Trigger points in </w:t>
      </w:r>
      <w:r w:rsidR="00490296" w:rsidRPr="00657F5F">
        <w:rPr>
          <w:rFonts w:ascii="Arial" w:hAnsi="Arial" w:cs="Arial"/>
          <w:b/>
        </w:rPr>
        <w:t>A</w:t>
      </w:r>
      <w:r w:rsidRPr="00657F5F">
        <w:rPr>
          <w:rFonts w:ascii="Arial" w:hAnsi="Arial" w:cs="Arial"/>
          <w:b/>
        </w:rPr>
        <w:t>ppendix</w:t>
      </w:r>
      <w:r w:rsidR="00DC333B" w:rsidRPr="00657F5F">
        <w:rPr>
          <w:rFonts w:ascii="Arial" w:hAnsi="Arial" w:cs="Arial"/>
          <w:b/>
        </w:rPr>
        <w:t xml:space="preserve"> 2</w:t>
      </w:r>
      <w:r w:rsidR="00FE3155">
        <w:rPr>
          <w:rFonts w:ascii="Arial" w:hAnsi="Arial" w:cs="Arial"/>
          <w:b/>
        </w:rPr>
        <w:t>.</w:t>
      </w:r>
    </w:p>
    <w:p w14:paraId="2902E606" w14:textId="77777777" w:rsidR="005E5412" w:rsidRDefault="005E5412" w:rsidP="00FE3155">
      <w:pPr>
        <w:jc w:val="both"/>
        <w:rPr>
          <w:rFonts w:ascii="Arial" w:hAnsi="Arial" w:cs="Arial"/>
        </w:rPr>
      </w:pPr>
    </w:p>
    <w:p w14:paraId="6F3F471F" w14:textId="77777777" w:rsidR="00490296" w:rsidRDefault="00490296" w:rsidP="00FE3155">
      <w:pPr>
        <w:jc w:val="both"/>
        <w:rPr>
          <w:rFonts w:ascii="Arial" w:hAnsi="Arial" w:cs="Arial"/>
        </w:rPr>
      </w:pPr>
    </w:p>
    <w:p w14:paraId="69987362" w14:textId="77777777" w:rsidR="00FE0E94" w:rsidRDefault="00657F5F" w:rsidP="00FE3155">
      <w:pPr>
        <w:jc w:val="both"/>
        <w:rPr>
          <w:rFonts w:ascii="Arial" w:hAnsi="Arial" w:cs="Arial"/>
          <w:b/>
        </w:rPr>
      </w:pPr>
      <w:r>
        <w:rPr>
          <w:rFonts w:ascii="Arial" w:hAnsi="Arial" w:cs="Arial"/>
          <w:b/>
        </w:rPr>
        <w:t>9</w:t>
      </w:r>
      <w:r w:rsidR="004D7897">
        <w:rPr>
          <w:rFonts w:ascii="Arial" w:hAnsi="Arial" w:cs="Arial"/>
          <w:b/>
        </w:rPr>
        <w:t xml:space="preserve">.0 </w:t>
      </w:r>
      <w:r w:rsidR="00C846CE">
        <w:rPr>
          <w:rFonts w:ascii="Arial" w:hAnsi="Arial" w:cs="Arial"/>
          <w:b/>
        </w:rPr>
        <w:tab/>
      </w:r>
      <w:r w:rsidR="004D7897">
        <w:rPr>
          <w:rFonts w:ascii="Arial" w:hAnsi="Arial" w:cs="Arial"/>
          <w:b/>
        </w:rPr>
        <w:t>R</w:t>
      </w:r>
      <w:r w:rsidR="0082009A">
        <w:rPr>
          <w:rFonts w:ascii="Arial" w:hAnsi="Arial" w:cs="Arial"/>
          <w:b/>
        </w:rPr>
        <w:t>eporting and</w:t>
      </w:r>
      <w:r w:rsidR="004D239E">
        <w:rPr>
          <w:rFonts w:ascii="Arial" w:hAnsi="Arial" w:cs="Arial"/>
          <w:b/>
        </w:rPr>
        <w:t xml:space="preserve"> </w:t>
      </w:r>
      <w:r w:rsidR="004D7897">
        <w:rPr>
          <w:rFonts w:ascii="Arial" w:hAnsi="Arial" w:cs="Arial"/>
          <w:b/>
        </w:rPr>
        <w:t>R</w:t>
      </w:r>
      <w:r w:rsidR="0082009A">
        <w:rPr>
          <w:rFonts w:ascii="Arial" w:hAnsi="Arial" w:cs="Arial"/>
          <w:b/>
        </w:rPr>
        <w:t>eferral</w:t>
      </w:r>
      <w:r w:rsidR="004D7897">
        <w:rPr>
          <w:rFonts w:ascii="Arial" w:hAnsi="Arial" w:cs="Arial"/>
          <w:b/>
        </w:rPr>
        <w:t xml:space="preserve"> </w:t>
      </w:r>
      <w:r w:rsidR="0082009A">
        <w:rPr>
          <w:rFonts w:ascii="Arial" w:hAnsi="Arial" w:cs="Arial"/>
          <w:b/>
        </w:rPr>
        <w:t>Terminology</w:t>
      </w:r>
    </w:p>
    <w:p w14:paraId="188F7203" w14:textId="77777777" w:rsidR="008E75A4" w:rsidRDefault="008E75A4" w:rsidP="00FE3155">
      <w:pPr>
        <w:ind w:left="720"/>
        <w:jc w:val="both"/>
        <w:rPr>
          <w:rFonts w:ascii="Arial" w:hAnsi="Arial" w:cs="Arial"/>
          <w:b/>
        </w:rPr>
      </w:pPr>
    </w:p>
    <w:p w14:paraId="521596C9" w14:textId="77777777" w:rsidR="008E75A4" w:rsidRPr="00CC0361" w:rsidRDefault="0035149F" w:rsidP="00FE3155">
      <w:pPr>
        <w:ind w:left="720" w:hanging="720"/>
        <w:jc w:val="both"/>
        <w:rPr>
          <w:rFonts w:ascii="Arial" w:hAnsi="Arial" w:cs="Arial"/>
        </w:rPr>
      </w:pPr>
      <w:r>
        <w:rPr>
          <w:rFonts w:ascii="Arial" w:hAnsi="Arial" w:cs="Arial"/>
        </w:rPr>
        <w:tab/>
      </w:r>
      <w:r w:rsidR="008E75A4" w:rsidRPr="00CC0361">
        <w:rPr>
          <w:rFonts w:ascii="Arial" w:hAnsi="Arial" w:cs="Arial"/>
        </w:rPr>
        <w:t xml:space="preserve">When describing </w:t>
      </w:r>
      <w:r w:rsidR="004D7897" w:rsidRPr="00CC0361">
        <w:rPr>
          <w:rFonts w:ascii="Arial" w:hAnsi="Arial" w:cs="Arial"/>
        </w:rPr>
        <w:t>m</w:t>
      </w:r>
      <w:r w:rsidR="00BF5E30" w:rsidRPr="00CC0361">
        <w:rPr>
          <w:rFonts w:ascii="Arial" w:hAnsi="Arial" w:cs="Arial"/>
        </w:rPr>
        <w:t>eas</w:t>
      </w:r>
      <w:r w:rsidR="004D7897" w:rsidRPr="00CC0361">
        <w:rPr>
          <w:rFonts w:ascii="Arial" w:hAnsi="Arial" w:cs="Arial"/>
        </w:rPr>
        <w:t>ur</w:t>
      </w:r>
      <w:r w:rsidR="00BF5E30" w:rsidRPr="00CC0361">
        <w:rPr>
          <w:rFonts w:ascii="Arial" w:hAnsi="Arial" w:cs="Arial"/>
        </w:rPr>
        <w:t>ements fo</w:t>
      </w:r>
      <w:r w:rsidR="008E75A4" w:rsidRPr="00CC0361">
        <w:rPr>
          <w:rFonts w:ascii="Arial" w:hAnsi="Arial" w:cs="Arial"/>
        </w:rPr>
        <w:t xml:space="preserve">r reports and referrals </w:t>
      </w:r>
      <w:r w:rsidR="00D41A1E" w:rsidRPr="00CC0361">
        <w:rPr>
          <w:rFonts w:ascii="Arial" w:hAnsi="Arial" w:cs="Arial"/>
          <w:b/>
        </w:rPr>
        <w:t>it is important that these are clear and accurate</w:t>
      </w:r>
      <w:r w:rsidR="00D41A1E" w:rsidRPr="00CC0361">
        <w:rPr>
          <w:rFonts w:ascii="Arial" w:hAnsi="Arial" w:cs="Arial"/>
        </w:rPr>
        <w:t xml:space="preserve"> and therefore </w:t>
      </w:r>
      <w:r w:rsidR="008E75A4" w:rsidRPr="00CC0361">
        <w:rPr>
          <w:rFonts w:ascii="Arial" w:hAnsi="Arial" w:cs="Arial"/>
        </w:rPr>
        <w:t>the following terminology should be used</w:t>
      </w:r>
      <w:r>
        <w:rPr>
          <w:rFonts w:ascii="Arial" w:hAnsi="Arial" w:cs="Arial"/>
        </w:rPr>
        <w:t>:</w:t>
      </w:r>
      <w:r w:rsidR="008E75A4" w:rsidRPr="00CC0361">
        <w:rPr>
          <w:rFonts w:ascii="Arial" w:hAnsi="Arial" w:cs="Arial"/>
        </w:rPr>
        <w:t xml:space="preserve"> </w:t>
      </w:r>
    </w:p>
    <w:p w14:paraId="2146719E" w14:textId="77777777" w:rsidR="004D7897" w:rsidRDefault="004D7897" w:rsidP="00FE3155">
      <w:pPr>
        <w:ind w:left="720"/>
        <w:jc w:val="both"/>
        <w:rPr>
          <w:rFonts w:ascii="Arial" w:hAnsi="Arial" w:cs="Arial"/>
          <w:b/>
        </w:rPr>
      </w:pPr>
    </w:p>
    <w:p w14:paraId="268170A6" w14:textId="77777777" w:rsidR="004D7897" w:rsidRPr="00D41A1E" w:rsidRDefault="004D7897" w:rsidP="00FE3155">
      <w:pPr>
        <w:pStyle w:val="ListParagraph"/>
        <w:numPr>
          <w:ilvl w:val="0"/>
          <w:numId w:val="8"/>
        </w:numPr>
        <w:ind w:left="1077" w:hanging="357"/>
        <w:jc w:val="both"/>
        <w:rPr>
          <w:rFonts w:ascii="Arial" w:hAnsi="Arial" w:cs="Arial"/>
        </w:rPr>
      </w:pPr>
      <w:r w:rsidRPr="00D41A1E">
        <w:rPr>
          <w:rFonts w:ascii="Arial" w:hAnsi="Arial" w:cs="Arial"/>
        </w:rPr>
        <w:t>A measurement which is plotted on the line or within ¼ of a space from the centile line, the measurement described as being on the centile</w:t>
      </w:r>
    </w:p>
    <w:p w14:paraId="4ECB5743" w14:textId="77777777" w:rsidR="004D7897" w:rsidRDefault="004D7897" w:rsidP="00FE3155">
      <w:pPr>
        <w:pStyle w:val="ListParagraph"/>
        <w:numPr>
          <w:ilvl w:val="0"/>
          <w:numId w:val="8"/>
        </w:numPr>
        <w:ind w:left="1077" w:hanging="357"/>
        <w:jc w:val="both"/>
        <w:rPr>
          <w:rFonts w:ascii="Arial" w:hAnsi="Arial" w:cs="Arial"/>
        </w:rPr>
      </w:pPr>
      <w:r w:rsidRPr="00D41A1E">
        <w:rPr>
          <w:rFonts w:ascii="Arial" w:hAnsi="Arial" w:cs="Arial"/>
        </w:rPr>
        <w:t xml:space="preserve">Measurements which are plotted </w:t>
      </w:r>
      <w:r w:rsidR="00971205" w:rsidRPr="00D41A1E">
        <w:rPr>
          <w:rFonts w:ascii="Arial" w:hAnsi="Arial" w:cs="Arial"/>
        </w:rPr>
        <w:t>midway between</w:t>
      </w:r>
      <w:r w:rsidRPr="00D41A1E">
        <w:rPr>
          <w:rFonts w:ascii="Arial" w:hAnsi="Arial" w:cs="Arial"/>
        </w:rPr>
        <w:t xml:space="preserve">  centile lines are described as being between the centiles X and Y. Falls or rises in weight height of head circumference can be described as falling or rising through X centile spaces.</w:t>
      </w:r>
    </w:p>
    <w:p w14:paraId="69DF7FB3" w14:textId="77777777" w:rsidR="00490296" w:rsidRPr="00D41A1E" w:rsidRDefault="00490296" w:rsidP="00FE3155">
      <w:pPr>
        <w:pStyle w:val="ListParagraph"/>
        <w:ind w:left="1800"/>
        <w:jc w:val="both"/>
        <w:rPr>
          <w:rFonts w:ascii="Arial" w:hAnsi="Arial" w:cs="Arial"/>
        </w:rPr>
      </w:pPr>
    </w:p>
    <w:p w14:paraId="3E32F87A" w14:textId="77777777" w:rsidR="00C40E3C" w:rsidRPr="00C40E3C" w:rsidRDefault="00C40E3C" w:rsidP="00FE3155">
      <w:pPr>
        <w:ind w:left="720"/>
        <w:jc w:val="both"/>
        <w:rPr>
          <w:rFonts w:ascii="Arial" w:hAnsi="Arial" w:cs="Arial"/>
        </w:rPr>
      </w:pPr>
      <w:r w:rsidRPr="00C40E3C">
        <w:rPr>
          <w:rFonts w:ascii="Arial" w:hAnsi="Arial" w:cs="Arial"/>
        </w:rPr>
        <w:t xml:space="preserve">A copy of the electronic centile chart should be included in all reports for Child Protection conferences, core group meetings and Team around the child, this should be accompanied by a supportive narrative explaining the </w:t>
      </w:r>
      <w:r w:rsidR="000D78CB" w:rsidRPr="00C40E3C">
        <w:rPr>
          <w:rFonts w:ascii="Arial" w:hAnsi="Arial" w:cs="Arial"/>
        </w:rPr>
        <w:t>analysis</w:t>
      </w:r>
      <w:r w:rsidRPr="00C40E3C">
        <w:rPr>
          <w:rFonts w:ascii="Arial" w:hAnsi="Arial" w:cs="Arial"/>
        </w:rPr>
        <w:t xml:space="preserve"> of the growth monitoring including any interventions in place</w:t>
      </w:r>
      <w:r w:rsidR="00657F5F">
        <w:rPr>
          <w:rFonts w:ascii="Arial" w:hAnsi="Arial" w:cs="Arial"/>
        </w:rPr>
        <w:t>.</w:t>
      </w:r>
    </w:p>
    <w:p w14:paraId="4473433A" w14:textId="77777777" w:rsidR="00380F63" w:rsidRDefault="00380F63" w:rsidP="00FE3155">
      <w:pPr>
        <w:jc w:val="both"/>
        <w:rPr>
          <w:rFonts w:ascii="Arial" w:hAnsi="Arial" w:cs="Arial"/>
          <w:b/>
        </w:rPr>
      </w:pPr>
    </w:p>
    <w:p w14:paraId="14E6D8EC" w14:textId="77777777" w:rsidR="005821F1" w:rsidRPr="00D667BD" w:rsidRDefault="00657F5F" w:rsidP="00FE3155">
      <w:pPr>
        <w:jc w:val="both"/>
        <w:rPr>
          <w:rFonts w:ascii="Arial" w:hAnsi="Arial" w:cs="Arial"/>
          <w:b/>
        </w:rPr>
      </w:pPr>
      <w:r>
        <w:rPr>
          <w:rFonts w:ascii="Arial" w:hAnsi="Arial" w:cs="Arial"/>
          <w:b/>
        </w:rPr>
        <w:t>10</w:t>
      </w:r>
      <w:r w:rsidR="005821F1" w:rsidRPr="00D667BD">
        <w:rPr>
          <w:rFonts w:ascii="Arial" w:hAnsi="Arial" w:cs="Arial"/>
          <w:b/>
        </w:rPr>
        <w:t>.0</w:t>
      </w:r>
      <w:r w:rsidR="005821F1" w:rsidRPr="00D667BD">
        <w:rPr>
          <w:rFonts w:ascii="Arial" w:hAnsi="Arial" w:cs="Arial"/>
          <w:b/>
        </w:rPr>
        <w:tab/>
        <w:t>TRAINING AND COMPETENCY</w:t>
      </w:r>
    </w:p>
    <w:p w14:paraId="771C88D5" w14:textId="77777777" w:rsidR="005821F1" w:rsidRPr="00D667BD" w:rsidRDefault="005821F1" w:rsidP="00FE3155">
      <w:pPr>
        <w:pStyle w:val="ListParagraph"/>
        <w:jc w:val="both"/>
        <w:rPr>
          <w:rFonts w:ascii="Arial" w:hAnsi="Arial" w:cs="Arial"/>
          <w:b/>
        </w:rPr>
      </w:pPr>
    </w:p>
    <w:p w14:paraId="1CBA4EF0" w14:textId="77777777" w:rsidR="005821F1" w:rsidRDefault="005821F1" w:rsidP="00FE3155">
      <w:pPr>
        <w:pStyle w:val="ListParagraph"/>
        <w:numPr>
          <w:ilvl w:val="0"/>
          <w:numId w:val="10"/>
        </w:numPr>
        <w:ind w:left="1077" w:hanging="357"/>
        <w:jc w:val="both"/>
        <w:rPr>
          <w:rFonts w:ascii="Arial" w:hAnsi="Arial" w:cs="Arial"/>
        </w:rPr>
      </w:pPr>
      <w:r w:rsidRPr="00D667BD">
        <w:rPr>
          <w:rFonts w:ascii="Arial" w:hAnsi="Arial" w:cs="Arial"/>
        </w:rPr>
        <w:t xml:space="preserve">This </w:t>
      </w:r>
      <w:r>
        <w:rPr>
          <w:rFonts w:ascii="Arial" w:hAnsi="Arial" w:cs="Arial"/>
        </w:rPr>
        <w:t>policy</w:t>
      </w:r>
      <w:r w:rsidRPr="00D667BD">
        <w:rPr>
          <w:rFonts w:ascii="Arial" w:hAnsi="Arial" w:cs="Arial"/>
        </w:rPr>
        <w:t xml:space="preserve"> is to be communicated to </w:t>
      </w:r>
      <w:r>
        <w:rPr>
          <w:rFonts w:ascii="Arial" w:hAnsi="Arial" w:cs="Arial"/>
        </w:rPr>
        <w:t>all staff</w:t>
      </w:r>
      <w:r w:rsidRPr="00D667BD">
        <w:rPr>
          <w:rFonts w:ascii="Arial" w:hAnsi="Arial" w:cs="Arial"/>
        </w:rPr>
        <w:t xml:space="preserve"> that work within </w:t>
      </w:r>
      <w:r>
        <w:rPr>
          <w:rFonts w:ascii="Arial" w:hAnsi="Arial" w:cs="Arial"/>
        </w:rPr>
        <w:t>Cambridgeshire</w:t>
      </w:r>
      <w:r w:rsidRPr="00D667BD">
        <w:rPr>
          <w:rFonts w:ascii="Arial" w:hAnsi="Arial" w:cs="Arial"/>
        </w:rPr>
        <w:t xml:space="preserve"> Community Health Services, and will be available on </w:t>
      </w:r>
      <w:r>
        <w:rPr>
          <w:rFonts w:ascii="Arial" w:hAnsi="Arial" w:cs="Arial"/>
        </w:rPr>
        <w:t xml:space="preserve">the </w:t>
      </w:r>
      <w:r w:rsidRPr="00D667BD">
        <w:rPr>
          <w:rFonts w:ascii="Arial" w:hAnsi="Arial" w:cs="Arial"/>
        </w:rPr>
        <w:t>CCS intranet.</w:t>
      </w:r>
    </w:p>
    <w:p w14:paraId="327314E5" w14:textId="77777777" w:rsidR="00615BDA" w:rsidRPr="001B6B15" w:rsidRDefault="00615BDA" w:rsidP="00FE3155">
      <w:pPr>
        <w:pStyle w:val="ListParagraph"/>
        <w:numPr>
          <w:ilvl w:val="0"/>
          <w:numId w:val="10"/>
        </w:numPr>
        <w:ind w:left="1077" w:hanging="357"/>
        <w:jc w:val="both"/>
        <w:rPr>
          <w:rFonts w:ascii="Arial" w:hAnsi="Arial" w:cs="Arial"/>
        </w:rPr>
      </w:pPr>
      <w:r w:rsidRPr="001B6B15">
        <w:rPr>
          <w:rFonts w:ascii="Arial" w:hAnsi="Arial" w:cs="Arial"/>
        </w:rPr>
        <w:t>All new clinical staff identified as being responsible for growth monitoring will be orientated to the policy and shown/assessed as to how to weigh, measure length, height, and head circumference for all ages of children by the appointed person for each team/locality, within one month of employment</w:t>
      </w:r>
      <w:r>
        <w:rPr>
          <w:rFonts w:ascii="Arial" w:hAnsi="Arial" w:cs="Arial"/>
        </w:rPr>
        <w:t xml:space="preserve"> (see appendix 1)</w:t>
      </w:r>
      <w:r w:rsidRPr="001B6B15">
        <w:rPr>
          <w:rFonts w:ascii="Arial" w:hAnsi="Arial" w:cs="Arial"/>
        </w:rPr>
        <w:t>.</w:t>
      </w:r>
    </w:p>
    <w:p w14:paraId="03F56884" w14:textId="77777777" w:rsidR="005821F1" w:rsidRDefault="005821F1" w:rsidP="00FE3155">
      <w:pPr>
        <w:pStyle w:val="ListParagraph"/>
        <w:numPr>
          <w:ilvl w:val="0"/>
          <w:numId w:val="10"/>
        </w:numPr>
        <w:ind w:left="1077" w:hanging="357"/>
        <w:jc w:val="both"/>
        <w:rPr>
          <w:rFonts w:ascii="Arial" w:hAnsi="Arial" w:cs="Arial"/>
        </w:rPr>
      </w:pPr>
      <w:r w:rsidRPr="00EE0B05">
        <w:rPr>
          <w:rFonts w:ascii="Arial" w:hAnsi="Arial" w:cs="Arial"/>
        </w:rPr>
        <w:t xml:space="preserve">Staff </w:t>
      </w:r>
      <w:r>
        <w:rPr>
          <w:rFonts w:ascii="Arial" w:hAnsi="Arial" w:cs="Arial"/>
        </w:rPr>
        <w:t xml:space="preserve">within our Children’s Services who monitor weigh as part of their role </w:t>
      </w:r>
      <w:r w:rsidR="00657F5F">
        <w:rPr>
          <w:rFonts w:ascii="Arial" w:hAnsi="Arial" w:cs="Arial"/>
        </w:rPr>
        <w:t xml:space="preserve">should be trained so they are </w:t>
      </w:r>
      <w:r>
        <w:rPr>
          <w:rFonts w:ascii="Arial" w:hAnsi="Arial" w:cs="Arial"/>
        </w:rPr>
        <w:t>able to support</w:t>
      </w:r>
      <w:r w:rsidRPr="00EE0B05">
        <w:rPr>
          <w:rFonts w:ascii="Arial" w:hAnsi="Arial" w:cs="Arial"/>
        </w:rPr>
        <w:t xml:space="preserve"> parents in appropriate monitoring</w:t>
      </w:r>
      <w:r>
        <w:rPr>
          <w:rFonts w:ascii="Arial" w:hAnsi="Arial" w:cs="Arial"/>
        </w:rPr>
        <w:t xml:space="preserve"> of</w:t>
      </w:r>
      <w:r w:rsidRPr="00EE0B05">
        <w:rPr>
          <w:rFonts w:ascii="Arial" w:hAnsi="Arial" w:cs="Arial"/>
        </w:rPr>
        <w:t xml:space="preserve"> their child’s growth</w:t>
      </w:r>
      <w:r>
        <w:rPr>
          <w:rFonts w:ascii="Arial" w:hAnsi="Arial" w:cs="Arial"/>
        </w:rPr>
        <w:t xml:space="preserve"> and when appropriate by using challenging conversations and motivational interviewing techniques.</w:t>
      </w:r>
    </w:p>
    <w:p w14:paraId="78B742D4" w14:textId="77777777" w:rsidR="00615BDA" w:rsidRPr="001B6B15" w:rsidRDefault="00615BDA" w:rsidP="00FE3155">
      <w:pPr>
        <w:pStyle w:val="ListParagraph"/>
        <w:numPr>
          <w:ilvl w:val="0"/>
          <w:numId w:val="10"/>
        </w:numPr>
        <w:ind w:left="1077" w:hanging="357"/>
        <w:jc w:val="both"/>
        <w:rPr>
          <w:rFonts w:ascii="Arial" w:hAnsi="Arial" w:cs="Arial"/>
        </w:rPr>
      </w:pPr>
      <w:r w:rsidRPr="001B6B15">
        <w:rPr>
          <w:rFonts w:ascii="Arial" w:hAnsi="Arial" w:cs="Arial"/>
        </w:rPr>
        <w:t>All new clinical staff identified as being responsible for growth monitoring will be expected to complete mandatory growth monitoring and assessment training through ESR,</w:t>
      </w:r>
      <w:r>
        <w:rPr>
          <w:rFonts w:ascii="Arial" w:hAnsi="Arial" w:cs="Arial"/>
        </w:rPr>
        <w:t xml:space="preserve"> within one month of employment </w:t>
      </w:r>
      <w:r w:rsidRPr="001B6B15">
        <w:rPr>
          <w:rFonts w:ascii="Arial" w:hAnsi="Arial" w:cs="Arial"/>
        </w:rPr>
        <w:t>(see appendix 4)</w:t>
      </w:r>
      <w:r>
        <w:rPr>
          <w:rFonts w:ascii="Arial" w:hAnsi="Arial" w:cs="Arial"/>
        </w:rPr>
        <w:t>.</w:t>
      </w:r>
    </w:p>
    <w:p w14:paraId="298BA5AB" w14:textId="77777777" w:rsidR="005821F1" w:rsidRPr="00D667BD" w:rsidRDefault="005821F1" w:rsidP="00FE3155">
      <w:pPr>
        <w:pStyle w:val="ListParagraph"/>
        <w:numPr>
          <w:ilvl w:val="0"/>
          <w:numId w:val="10"/>
        </w:numPr>
        <w:ind w:left="1077" w:hanging="357"/>
        <w:jc w:val="both"/>
        <w:rPr>
          <w:rFonts w:ascii="Arial" w:hAnsi="Arial" w:cs="Arial"/>
        </w:rPr>
      </w:pPr>
      <w:r w:rsidRPr="00D667BD">
        <w:rPr>
          <w:rFonts w:ascii="Arial" w:hAnsi="Arial" w:cs="Arial"/>
        </w:rPr>
        <w:t xml:space="preserve">All clinical practitioners who advise parents </w:t>
      </w:r>
      <w:r w:rsidR="00657F5F">
        <w:rPr>
          <w:rFonts w:ascii="Arial" w:hAnsi="Arial" w:cs="Arial"/>
        </w:rPr>
        <w:t xml:space="preserve">about growth </w:t>
      </w:r>
      <w:r w:rsidRPr="00D667BD">
        <w:rPr>
          <w:rFonts w:ascii="Arial" w:hAnsi="Arial" w:cs="Arial"/>
        </w:rPr>
        <w:t>will be responsible for ensuring that they are competent to provide evidenced based information to all parents</w:t>
      </w:r>
      <w:r w:rsidR="00615BDA">
        <w:rPr>
          <w:rFonts w:ascii="Arial" w:hAnsi="Arial" w:cs="Arial"/>
        </w:rPr>
        <w:t xml:space="preserve"> (see appendix 5 for further reading recommendations).</w:t>
      </w:r>
    </w:p>
    <w:p w14:paraId="6D5F6543" w14:textId="77777777" w:rsidR="005821F1" w:rsidRPr="001B6B15" w:rsidRDefault="005821F1" w:rsidP="00FE3155">
      <w:pPr>
        <w:pStyle w:val="ListParagraph"/>
        <w:numPr>
          <w:ilvl w:val="0"/>
          <w:numId w:val="10"/>
        </w:numPr>
        <w:ind w:left="1077" w:hanging="357"/>
        <w:jc w:val="both"/>
        <w:rPr>
          <w:rFonts w:ascii="Arial" w:hAnsi="Arial" w:cs="Arial"/>
        </w:rPr>
      </w:pPr>
      <w:r w:rsidRPr="001B6B15">
        <w:rPr>
          <w:rFonts w:ascii="Arial" w:hAnsi="Arial" w:cs="Arial"/>
        </w:rPr>
        <w:t xml:space="preserve">All clinical staff who are involved in the measurement of children will receive annual </w:t>
      </w:r>
      <w:r w:rsidR="00657F5F">
        <w:rPr>
          <w:rFonts w:ascii="Arial" w:hAnsi="Arial" w:cs="Arial"/>
        </w:rPr>
        <w:t xml:space="preserve">refresher </w:t>
      </w:r>
      <w:r w:rsidRPr="001B6B15">
        <w:rPr>
          <w:rFonts w:ascii="Arial" w:hAnsi="Arial" w:cs="Arial"/>
        </w:rPr>
        <w:t>training in growth monitoring and assessment through ESR</w:t>
      </w:r>
      <w:r w:rsidR="00657F5F">
        <w:rPr>
          <w:rFonts w:ascii="Arial" w:hAnsi="Arial" w:cs="Arial"/>
        </w:rPr>
        <w:t xml:space="preserve"> </w:t>
      </w:r>
      <w:r w:rsidRPr="001B6B15">
        <w:rPr>
          <w:rFonts w:ascii="Arial" w:hAnsi="Arial" w:cs="Arial"/>
        </w:rPr>
        <w:t>(see appendix 4)</w:t>
      </w:r>
      <w:r w:rsidR="00657F5F">
        <w:rPr>
          <w:rFonts w:ascii="Arial" w:hAnsi="Arial" w:cs="Arial"/>
        </w:rPr>
        <w:t>.</w:t>
      </w:r>
    </w:p>
    <w:p w14:paraId="7FBCBADD" w14:textId="77777777" w:rsidR="005821F1" w:rsidRPr="001B6B15" w:rsidRDefault="005821F1" w:rsidP="00FE3155">
      <w:pPr>
        <w:pStyle w:val="ListParagraph"/>
        <w:numPr>
          <w:ilvl w:val="0"/>
          <w:numId w:val="10"/>
        </w:numPr>
        <w:ind w:left="1077" w:hanging="357"/>
        <w:jc w:val="both"/>
        <w:rPr>
          <w:rFonts w:ascii="Arial" w:hAnsi="Arial" w:cs="Arial"/>
        </w:rPr>
      </w:pPr>
      <w:r w:rsidRPr="001B6B15">
        <w:rPr>
          <w:rFonts w:ascii="Arial" w:hAnsi="Arial" w:cs="Arial"/>
        </w:rPr>
        <w:t>Training will be facilitated by the 0-19 team service according to RCPCH and Healthy Child Programme requirements and recommendations.</w:t>
      </w:r>
    </w:p>
    <w:p w14:paraId="0659B67C" w14:textId="77777777" w:rsidR="005821F1" w:rsidRDefault="005821F1" w:rsidP="00FE3155">
      <w:pPr>
        <w:ind w:left="360"/>
        <w:jc w:val="both"/>
        <w:rPr>
          <w:rFonts w:ascii="Arial" w:hAnsi="Arial" w:cs="Arial"/>
        </w:rPr>
      </w:pPr>
    </w:p>
    <w:p w14:paraId="3ABA72D0" w14:textId="77777777" w:rsidR="005821F1" w:rsidRDefault="005821F1" w:rsidP="00FE3155">
      <w:pPr>
        <w:jc w:val="both"/>
        <w:rPr>
          <w:rFonts w:ascii="Arial" w:hAnsi="Arial" w:cs="Arial"/>
          <w:b/>
        </w:rPr>
      </w:pPr>
    </w:p>
    <w:p w14:paraId="1DD35F25" w14:textId="77777777" w:rsidR="00BF5E30" w:rsidRPr="00877CEF" w:rsidRDefault="00FC5E38" w:rsidP="00FE3155">
      <w:pPr>
        <w:jc w:val="both"/>
        <w:rPr>
          <w:rFonts w:ascii="Arial" w:hAnsi="Arial" w:cs="Arial"/>
          <w:b/>
        </w:rPr>
      </w:pPr>
      <w:r w:rsidRPr="00877CEF">
        <w:rPr>
          <w:rFonts w:ascii="Arial" w:hAnsi="Arial" w:cs="Arial"/>
          <w:b/>
        </w:rPr>
        <w:t>1</w:t>
      </w:r>
      <w:r w:rsidR="00E477E7" w:rsidRPr="00877CEF">
        <w:rPr>
          <w:rFonts w:ascii="Arial" w:hAnsi="Arial" w:cs="Arial"/>
          <w:b/>
        </w:rPr>
        <w:t>1</w:t>
      </w:r>
      <w:r w:rsidR="00C40E3C" w:rsidRPr="00877CEF">
        <w:rPr>
          <w:rFonts w:ascii="Arial" w:hAnsi="Arial" w:cs="Arial"/>
          <w:b/>
        </w:rPr>
        <w:t xml:space="preserve">.0 </w:t>
      </w:r>
      <w:r w:rsidR="00C846CE">
        <w:rPr>
          <w:rFonts w:ascii="Arial" w:hAnsi="Arial" w:cs="Arial"/>
          <w:b/>
        </w:rPr>
        <w:tab/>
      </w:r>
      <w:r w:rsidR="008360DC" w:rsidRPr="00877CEF">
        <w:rPr>
          <w:rFonts w:ascii="Arial" w:hAnsi="Arial" w:cs="Arial"/>
          <w:b/>
        </w:rPr>
        <w:t>MONITORING AND AUDIT</w:t>
      </w:r>
    </w:p>
    <w:p w14:paraId="50F5D027" w14:textId="77777777" w:rsidR="008E75A4" w:rsidRPr="00877CEF" w:rsidRDefault="008E75A4" w:rsidP="00FE3155">
      <w:pPr>
        <w:jc w:val="both"/>
        <w:rPr>
          <w:rFonts w:ascii="Arial" w:hAnsi="Arial" w:cs="Arial"/>
          <w:b/>
        </w:rPr>
      </w:pPr>
    </w:p>
    <w:p w14:paraId="013F4D7A" w14:textId="77777777" w:rsidR="00374FA8" w:rsidRPr="00877CEF" w:rsidRDefault="00374FA8" w:rsidP="00FE3155">
      <w:pPr>
        <w:ind w:left="720"/>
        <w:jc w:val="both"/>
        <w:rPr>
          <w:rFonts w:ascii="Arial" w:hAnsi="Arial" w:cs="Arial"/>
        </w:rPr>
      </w:pPr>
      <w:r>
        <w:rPr>
          <w:rFonts w:ascii="Arial" w:hAnsi="Arial" w:cs="Arial"/>
        </w:rPr>
        <w:t xml:space="preserve">Local monitoring and compliance will be recorded locally for each </w:t>
      </w:r>
      <w:r w:rsidR="00BA07BA">
        <w:rPr>
          <w:rFonts w:ascii="Arial" w:hAnsi="Arial" w:cs="Arial"/>
        </w:rPr>
        <w:t>C</w:t>
      </w:r>
      <w:r w:rsidR="0035149F">
        <w:rPr>
          <w:rFonts w:ascii="Arial" w:hAnsi="Arial" w:cs="Arial"/>
        </w:rPr>
        <w:t>hildren’s</w:t>
      </w:r>
      <w:r>
        <w:rPr>
          <w:rFonts w:ascii="Arial" w:hAnsi="Arial" w:cs="Arial"/>
        </w:rPr>
        <w:t xml:space="preserve"> service with local training records</w:t>
      </w:r>
      <w:r w:rsidR="00D94899">
        <w:rPr>
          <w:rFonts w:ascii="Arial" w:hAnsi="Arial" w:cs="Arial"/>
        </w:rPr>
        <w:t xml:space="preserve"> and an annual clinical audit against practice standards</w:t>
      </w:r>
      <w:r>
        <w:rPr>
          <w:rFonts w:ascii="Arial" w:hAnsi="Arial" w:cs="Arial"/>
        </w:rPr>
        <w:t xml:space="preserve">. </w:t>
      </w:r>
    </w:p>
    <w:p w14:paraId="748BE49C" w14:textId="77777777" w:rsidR="008E75A4" w:rsidRPr="00877CEF" w:rsidRDefault="008E75A4" w:rsidP="00FE3155">
      <w:pPr>
        <w:jc w:val="both"/>
        <w:rPr>
          <w:rFonts w:ascii="Arial" w:hAnsi="Arial" w:cs="Arial"/>
        </w:rPr>
      </w:pPr>
    </w:p>
    <w:p w14:paraId="35CE23B8" w14:textId="77777777" w:rsidR="008B57B0" w:rsidRDefault="008E75A4" w:rsidP="00FE3155">
      <w:pPr>
        <w:ind w:left="720"/>
        <w:jc w:val="both"/>
        <w:rPr>
          <w:rFonts w:ascii="Arial" w:hAnsi="Arial" w:cs="Arial"/>
        </w:rPr>
      </w:pPr>
      <w:r w:rsidRPr="00877CEF">
        <w:rPr>
          <w:rFonts w:ascii="Arial" w:hAnsi="Arial" w:cs="Arial"/>
        </w:rPr>
        <w:t xml:space="preserve">The results will be published and communicated to </w:t>
      </w:r>
      <w:r w:rsidR="008B57B0">
        <w:rPr>
          <w:rFonts w:ascii="Arial" w:hAnsi="Arial" w:cs="Arial"/>
        </w:rPr>
        <w:t xml:space="preserve">via the Children’s Governance meetings to share outcomes and best practice. </w:t>
      </w:r>
    </w:p>
    <w:p w14:paraId="403D1034" w14:textId="77777777" w:rsidR="008B57B0" w:rsidRDefault="008B57B0" w:rsidP="00FE3155">
      <w:pPr>
        <w:jc w:val="both"/>
        <w:rPr>
          <w:rFonts w:ascii="Arial" w:hAnsi="Arial" w:cs="Arial"/>
        </w:rPr>
      </w:pPr>
    </w:p>
    <w:p w14:paraId="01A363E0" w14:textId="77777777" w:rsidR="00916FC3" w:rsidRPr="00877CEF" w:rsidRDefault="00916FC3" w:rsidP="00FE3155">
      <w:pPr>
        <w:ind w:firstLine="720"/>
        <w:jc w:val="both"/>
        <w:rPr>
          <w:rFonts w:ascii="Arial" w:hAnsi="Arial" w:cs="Arial"/>
        </w:rPr>
      </w:pPr>
      <w:r w:rsidRPr="00877CEF">
        <w:rPr>
          <w:rFonts w:ascii="Arial" w:hAnsi="Arial" w:cs="Arial"/>
        </w:rPr>
        <w:t xml:space="preserve">This </w:t>
      </w:r>
      <w:r w:rsidR="008273F8">
        <w:rPr>
          <w:rFonts w:ascii="Arial" w:hAnsi="Arial" w:cs="Arial"/>
        </w:rPr>
        <w:t>policy</w:t>
      </w:r>
      <w:r w:rsidRPr="00877CEF">
        <w:rPr>
          <w:rFonts w:ascii="Arial" w:hAnsi="Arial" w:cs="Arial"/>
        </w:rPr>
        <w:t xml:space="preserve"> will be reviewed </w:t>
      </w:r>
      <w:r w:rsidR="00877CEF" w:rsidRPr="00877CEF">
        <w:rPr>
          <w:rFonts w:ascii="Arial" w:hAnsi="Arial" w:cs="Arial"/>
        </w:rPr>
        <w:t xml:space="preserve">every three years. </w:t>
      </w:r>
    </w:p>
    <w:p w14:paraId="743B38B3" w14:textId="77777777" w:rsidR="008B57B0" w:rsidRDefault="008B57B0" w:rsidP="00FE3155">
      <w:pPr>
        <w:jc w:val="both"/>
        <w:rPr>
          <w:rFonts w:ascii="Arial" w:hAnsi="Arial" w:cs="Arial"/>
        </w:rPr>
      </w:pPr>
    </w:p>
    <w:p w14:paraId="1EFB314D" w14:textId="77777777" w:rsidR="00924D54" w:rsidRPr="008E75A4" w:rsidRDefault="00924D54" w:rsidP="00FE3155">
      <w:pPr>
        <w:jc w:val="both"/>
        <w:rPr>
          <w:rFonts w:ascii="Arial" w:hAnsi="Arial" w:cs="Arial"/>
        </w:rPr>
      </w:pPr>
    </w:p>
    <w:p w14:paraId="259F292C" w14:textId="77777777" w:rsidR="008360DC" w:rsidRDefault="00A27079" w:rsidP="00FE3155">
      <w:pPr>
        <w:rPr>
          <w:rFonts w:ascii="Arial" w:hAnsi="Arial" w:cs="Arial"/>
          <w:b/>
        </w:rPr>
      </w:pPr>
      <w:r>
        <w:rPr>
          <w:rFonts w:ascii="Arial" w:hAnsi="Arial" w:cs="Arial"/>
          <w:b/>
        </w:rPr>
        <w:t>1</w:t>
      </w:r>
      <w:r w:rsidR="00E477E7">
        <w:rPr>
          <w:rFonts w:ascii="Arial" w:hAnsi="Arial" w:cs="Arial"/>
          <w:b/>
        </w:rPr>
        <w:t>2</w:t>
      </w:r>
      <w:r w:rsidR="008360DC" w:rsidRPr="00BF5542">
        <w:rPr>
          <w:rFonts w:ascii="Arial" w:hAnsi="Arial" w:cs="Arial"/>
          <w:b/>
        </w:rPr>
        <w:t>.0</w:t>
      </w:r>
      <w:r w:rsidR="008360DC" w:rsidRPr="00BF5542">
        <w:rPr>
          <w:rFonts w:ascii="Arial" w:hAnsi="Arial" w:cs="Arial"/>
          <w:b/>
        </w:rPr>
        <w:tab/>
        <w:t>REFERENCES</w:t>
      </w:r>
    </w:p>
    <w:p w14:paraId="65FB3A6C" w14:textId="77777777" w:rsidR="00916FC3" w:rsidRDefault="00916FC3" w:rsidP="00FE3155">
      <w:pPr>
        <w:rPr>
          <w:rFonts w:ascii="Arial" w:hAnsi="Arial" w:cs="Arial"/>
          <w:b/>
        </w:rPr>
      </w:pPr>
    </w:p>
    <w:p w14:paraId="71FD3F56" w14:textId="77777777" w:rsidR="00916FC3" w:rsidRPr="0035149F" w:rsidRDefault="00916FC3" w:rsidP="00FE3155">
      <w:pPr>
        <w:pStyle w:val="ListParagraph"/>
        <w:numPr>
          <w:ilvl w:val="0"/>
          <w:numId w:val="30"/>
        </w:numPr>
        <w:ind w:left="1077" w:hanging="357"/>
        <w:rPr>
          <w:rFonts w:ascii="Arial" w:eastAsia="Arial" w:hAnsi="Arial" w:cs="Arial"/>
        </w:rPr>
      </w:pPr>
      <w:r w:rsidRPr="0035149F">
        <w:rPr>
          <w:rFonts w:ascii="Arial" w:eastAsia="Arial" w:hAnsi="Arial" w:cs="Arial"/>
          <w:spacing w:val="-1"/>
        </w:rPr>
        <w:t>D</w:t>
      </w:r>
      <w:r w:rsidRPr="0035149F">
        <w:rPr>
          <w:rFonts w:ascii="Arial" w:eastAsia="Arial" w:hAnsi="Arial" w:cs="Arial"/>
        </w:rPr>
        <w:t>H 2</w:t>
      </w:r>
      <w:r w:rsidRPr="0035149F">
        <w:rPr>
          <w:rFonts w:ascii="Arial" w:eastAsia="Arial" w:hAnsi="Arial" w:cs="Arial"/>
          <w:spacing w:val="-1"/>
        </w:rPr>
        <w:t>0</w:t>
      </w:r>
      <w:r w:rsidRPr="0035149F">
        <w:rPr>
          <w:rFonts w:ascii="Arial" w:eastAsia="Arial" w:hAnsi="Arial" w:cs="Arial"/>
        </w:rPr>
        <w:t>0</w:t>
      </w:r>
      <w:r w:rsidRPr="0035149F">
        <w:rPr>
          <w:rFonts w:ascii="Arial" w:eastAsia="Arial" w:hAnsi="Arial" w:cs="Arial"/>
          <w:spacing w:val="-1"/>
        </w:rPr>
        <w:t>9</w:t>
      </w:r>
      <w:r w:rsidRPr="0035149F">
        <w:rPr>
          <w:rFonts w:ascii="Arial" w:eastAsia="Arial" w:hAnsi="Arial" w:cs="Arial"/>
        </w:rPr>
        <w:t>.</w:t>
      </w:r>
      <w:r w:rsidRPr="0035149F">
        <w:rPr>
          <w:rFonts w:ascii="Arial" w:eastAsia="Arial" w:hAnsi="Arial" w:cs="Arial"/>
          <w:spacing w:val="2"/>
        </w:rPr>
        <w:t xml:space="preserve"> </w:t>
      </w:r>
      <w:r w:rsidRPr="0035149F">
        <w:rPr>
          <w:rFonts w:ascii="Arial" w:eastAsia="Arial" w:hAnsi="Arial" w:cs="Arial"/>
          <w:spacing w:val="-1"/>
        </w:rPr>
        <w:t>U</w:t>
      </w:r>
      <w:r w:rsidRPr="0035149F">
        <w:rPr>
          <w:rFonts w:ascii="Arial" w:eastAsia="Arial" w:hAnsi="Arial" w:cs="Arial"/>
        </w:rPr>
        <w:t>s</w:t>
      </w:r>
      <w:r w:rsidRPr="0035149F">
        <w:rPr>
          <w:rFonts w:ascii="Arial" w:eastAsia="Arial" w:hAnsi="Arial" w:cs="Arial"/>
          <w:spacing w:val="-1"/>
        </w:rPr>
        <w:t>i</w:t>
      </w:r>
      <w:r w:rsidRPr="0035149F">
        <w:rPr>
          <w:rFonts w:ascii="Arial" w:eastAsia="Arial" w:hAnsi="Arial" w:cs="Arial"/>
          <w:spacing w:val="-3"/>
        </w:rPr>
        <w:t>n</w:t>
      </w:r>
      <w:r w:rsidRPr="0035149F">
        <w:rPr>
          <w:rFonts w:ascii="Arial" w:eastAsia="Arial" w:hAnsi="Arial" w:cs="Arial"/>
        </w:rPr>
        <w:t>g</w:t>
      </w:r>
      <w:r w:rsidRPr="0035149F">
        <w:rPr>
          <w:rFonts w:ascii="Arial" w:eastAsia="Arial" w:hAnsi="Arial" w:cs="Arial"/>
          <w:spacing w:val="1"/>
        </w:rPr>
        <w:t xml:space="preserve"> t</w:t>
      </w:r>
      <w:r w:rsidRPr="0035149F">
        <w:rPr>
          <w:rFonts w:ascii="Arial" w:eastAsia="Arial" w:hAnsi="Arial" w:cs="Arial"/>
        </w:rPr>
        <w:t>he</w:t>
      </w:r>
      <w:r w:rsidRPr="0035149F">
        <w:rPr>
          <w:rFonts w:ascii="Arial" w:eastAsia="Arial" w:hAnsi="Arial" w:cs="Arial"/>
          <w:spacing w:val="-2"/>
        </w:rPr>
        <w:t xml:space="preserve"> </w:t>
      </w:r>
      <w:r w:rsidRPr="0035149F">
        <w:rPr>
          <w:rFonts w:ascii="Arial" w:eastAsia="Arial" w:hAnsi="Arial" w:cs="Arial"/>
        </w:rPr>
        <w:t>n</w:t>
      </w:r>
      <w:r w:rsidRPr="0035149F">
        <w:rPr>
          <w:rFonts w:ascii="Arial" w:eastAsia="Arial" w:hAnsi="Arial" w:cs="Arial"/>
          <w:spacing w:val="-1"/>
        </w:rPr>
        <w:t>e</w:t>
      </w:r>
      <w:r w:rsidRPr="0035149F">
        <w:rPr>
          <w:rFonts w:ascii="Arial" w:eastAsia="Arial" w:hAnsi="Arial" w:cs="Arial"/>
        </w:rPr>
        <w:t>w</w:t>
      </w:r>
      <w:r w:rsidRPr="0035149F">
        <w:rPr>
          <w:rFonts w:ascii="Arial" w:eastAsia="Arial" w:hAnsi="Arial" w:cs="Arial"/>
          <w:spacing w:val="-2"/>
        </w:rPr>
        <w:t xml:space="preserve"> </w:t>
      </w:r>
      <w:r w:rsidRPr="0035149F">
        <w:rPr>
          <w:rFonts w:ascii="Arial" w:eastAsia="Arial" w:hAnsi="Arial" w:cs="Arial"/>
          <w:spacing w:val="-1"/>
        </w:rPr>
        <w:t>U</w:t>
      </w:r>
      <w:r w:rsidRPr="0035149F">
        <w:rPr>
          <w:rFonts w:ascii="Arial" w:eastAsia="Arial" w:hAnsi="Arial" w:cs="Arial"/>
          <w:spacing w:val="1"/>
        </w:rPr>
        <w:t>K</w:t>
      </w:r>
      <w:r w:rsidRPr="0035149F">
        <w:rPr>
          <w:rFonts w:ascii="Arial" w:eastAsia="Arial" w:hAnsi="Arial" w:cs="Arial"/>
          <w:spacing w:val="-4"/>
        </w:rPr>
        <w:t>-</w:t>
      </w:r>
      <w:r w:rsidRPr="0035149F">
        <w:rPr>
          <w:rFonts w:ascii="Arial" w:eastAsia="Arial" w:hAnsi="Arial" w:cs="Arial"/>
          <w:spacing w:val="8"/>
        </w:rPr>
        <w:t>W</w:t>
      </w:r>
      <w:r w:rsidRPr="0035149F">
        <w:rPr>
          <w:rFonts w:ascii="Arial" w:eastAsia="Arial" w:hAnsi="Arial" w:cs="Arial"/>
          <w:spacing w:val="-3"/>
        </w:rPr>
        <w:t>H</w:t>
      </w:r>
      <w:r w:rsidRPr="0035149F">
        <w:rPr>
          <w:rFonts w:ascii="Arial" w:eastAsia="Arial" w:hAnsi="Arial" w:cs="Arial"/>
        </w:rPr>
        <w:t>O 0</w:t>
      </w:r>
      <w:r w:rsidRPr="0035149F">
        <w:rPr>
          <w:rFonts w:ascii="Arial" w:eastAsia="Arial" w:hAnsi="Arial" w:cs="Arial"/>
          <w:spacing w:val="1"/>
        </w:rPr>
        <w:t>-</w:t>
      </w:r>
      <w:r w:rsidRPr="0035149F">
        <w:rPr>
          <w:rFonts w:ascii="Arial" w:eastAsia="Arial" w:hAnsi="Arial" w:cs="Arial"/>
        </w:rPr>
        <w:t>4</w:t>
      </w:r>
      <w:r w:rsidRPr="0035149F">
        <w:rPr>
          <w:rFonts w:ascii="Arial" w:eastAsia="Arial" w:hAnsi="Arial" w:cs="Arial"/>
          <w:spacing w:val="-2"/>
        </w:rPr>
        <w:t xml:space="preserve"> y</w:t>
      </w:r>
      <w:r w:rsidRPr="0035149F">
        <w:rPr>
          <w:rFonts w:ascii="Arial" w:eastAsia="Arial" w:hAnsi="Arial" w:cs="Arial"/>
        </w:rPr>
        <w:t>e</w:t>
      </w:r>
      <w:r w:rsidRPr="0035149F">
        <w:rPr>
          <w:rFonts w:ascii="Arial" w:eastAsia="Arial" w:hAnsi="Arial" w:cs="Arial"/>
          <w:spacing w:val="-1"/>
        </w:rPr>
        <w:t>a</w:t>
      </w:r>
      <w:r w:rsidRPr="0035149F">
        <w:rPr>
          <w:rFonts w:ascii="Arial" w:eastAsia="Arial" w:hAnsi="Arial" w:cs="Arial"/>
          <w:spacing w:val="1"/>
        </w:rPr>
        <w:t>r</w:t>
      </w:r>
      <w:r w:rsidRPr="0035149F">
        <w:rPr>
          <w:rFonts w:ascii="Arial" w:eastAsia="Arial" w:hAnsi="Arial" w:cs="Arial"/>
        </w:rPr>
        <w:t>s</w:t>
      </w:r>
      <w:r w:rsidRPr="0035149F">
        <w:rPr>
          <w:rFonts w:ascii="Arial" w:eastAsia="Arial" w:hAnsi="Arial" w:cs="Arial"/>
          <w:spacing w:val="-1"/>
        </w:rPr>
        <w:t xml:space="preserve"> </w:t>
      </w:r>
      <w:r w:rsidRPr="0035149F">
        <w:rPr>
          <w:rFonts w:ascii="Arial" w:eastAsia="Arial" w:hAnsi="Arial" w:cs="Arial"/>
          <w:spacing w:val="1"/>
        </w:rPr>
        <w:t>Gr</w:t>
      </w:r>
      <w:r w:rsidRPr="0035149F">
        <w:rPr>
          <w:rFonts w:ascii="Arial" w:eastAsia="Arial" w:hAnsi="Arial" w:cs="Arial"/>
          <w:spacing w:val="-3"/>
        </w:rPr>
        <w:t>ow</w:t>
      </w:r>
      <w:r w:rsidRPr="0035149F">
        <w:rPr>
          <w:rFonts w:ascii="Arial" w:eastAsia="Arial" w:hAnsi="Arial" w:cs="Arial"/>
          <w:spacing w:val="1"/>
        </w:rPr>
        <w:t>t</w:t>
      </w:r>
      <w:r w:rsidRPr="0035149F">
        <w:rPr>
          <w:rFonts w:ascii="Arial" w:eastAsia="Arial" w:hAnsi="Arial" w:cs="Arial"/>
        </w:rPr>
        <w:t>h C</w:t>
      </w:r>
      <w:r w:rsidRPr="0035149F">
        <w:rPr>
          <w:rFonts w:ascii="Arial" w:eastAsia="Arial" w:hAnsi="Arial" w:cs="Arial"/>
          <w:spacing w:val="-1"/>
        </w:rPr>
        <w:t>h</w:t>
      </w:r>
      <w:r w:rsidRPr="0035149F">
        <w:rPr>
          <w:rFonts w:ascii="Arial" w:eastAsia="Arial" w:hAnsi="Arial" w:cs="Arial"/>
        </w:rPr>
        <w:t>ar</w:t>
      </w:r>
      <w:r w:rsidRPr="0035149F">
        <w:rPr>
          <w:rFonts w:ascii="Arial" w:eastAsia="Arial" w:hAnsi="Arial" w:cs="Arial"/>
          <w:spacing w:val="1"/>
        </w:rPr>
        <w:t>t</w:t>
      </w:r>
      <w:r w:rsidRPr="0035149F">
        <w:rPr>
          <w:rFonts w:ascii="Arial" w:eastAsia="Arial" w:hAnsi="Arial" w:cs="Arial"/>
        </w:rPr>
        <w:t xml:space="preserve">s, </w:t>
      </w:r>
      <w:r w:rsidRPr="0035149F">
        <w:rPr>
          <w:rFonts w:ascii="Arial" w:eastAsia="Arial" w:hAnsi="Arial" w:cs="Arial"/>
          <w:spacing w:val="-1"/>
        </w:rPr>
        <w:t>D</w:t>
      </w:r>
      <w:r w:rsidRPr="0035149F">
        <w:rPr>
          <w:rFonts w:ascii="Arial" w:eastAsia="Arial" w:hAnsi="Arial" w:cs="Arial"/>
        </w:rPr>
        <w:t>e</w:t>
      </w:r>
      <w:r w:rsidRPr="0035149F">
        <w:rPr>
          <w:rFonts w:ascii="Arial" w:eastAsia="Arial" w:hAnsi="Arial" w:cs="Arial"/>
          <w:spacing w:val="-1"/>
        </w:rPr>
        <w:t>p</w:t>
      </w:r>
      <w:r w:rsidRPr="0035149F">
        <w:rPr>
          <w:rFonts w:ascii="Arial" w:eastAsia="Arial" w:hAnsi="Arial" w:cs="Arial"/>
        </w:rPr>
        <w:t>a</w:t>
      </w:r>
      <w:r w:rsidRPr="0035149F">
        <w:rPr>
          <w:rFonts w:ascii="Arial" w:eastAsia="Arial" w:hAnsi="Arial" w:cs="Arial"/>
          <w:spacing w:val="-2"/>
        </w:rPr>
        <w:t>r</w:t>
      </w:r>
      <w:r w:rsidRPr="0035149F">
        <w:rPr>
          <w:rFonts w:ascii="Arial" w:eastAsia="Arial" w:hAnsi="Arial" w:cs="Arial"/>
          <w:spacing w:val="1"/>
        </w:rPr>
        <w:t>tm</w:t>
      </w:r>
      <w:r w:rsidRPr="0035149F">
        <w:rPr>
          <w:rFonts w:ascii="Arial" w:eastAsia="Arial" w:hAnsi="Arial" w:cs="Arial"/>
        </w:rPr>
        <w:t>e</w:t>
      </w:r>
      <w:r w:rsidRPr="0035149F">
        <w:rPr>
          <w:rFonts w:ascii="Arial" w:eastAsia="Arial" w:hAnsi="Arial" w:cs="Arial"/>
          <w:spacing w:val="-3"/>
        </w:rPr>
        <w:t>n</w:t>
      </w:r>
      <w:r w:rsidRPr="0035149F">
        <w:rPr>
          <w:rFonts w:ascii="Arial" w:eastAsia="Arial" w:hAnsi="Arial" w:cs="Arial"/>
        </w:rPr>
        <w:t xml:space="preserve">t </w:t>
      </w:r>
      <w:r w:rsidRPr="0035149F">
        <w:rPr>
          <w:rFonts w:ascii="Arial" w:eastAsia="Arial" w:hAnsi="Arial" w:cs="Arial"/>
          <w:spacing w:val="-3"/>
        </w:rPr>
        <w:t>o</w:t>
      </w:r>
      <w:r w:rsidRPr="0035149F">
        <w:rPr>
          <w:rFonts w:ascii="Arial" w:eastAsia="Arial" w:hAnsi="Arial" w:cs="Arial"/>
        </w:rPr>
        <w:t>f</w:t>
      </w:r>
      <w:r w:rsidRPr="0035149F">
        <w:rPr>
          <w:rFonts w:ascii="Arial" w:eastAsia="Arial" w:hAnsi="Arial" w:cs="Arial"/>
          <w:spacing w:val="4"/>
        </w:rPr>
        <w:t xml:space="preserve"> </w:t>
      </w:r>
      <w:r w:rsidR="00C846CE" w:rsidRPr="0035149F">
        <w:rPr>
          <w:rFonts w:ascii="Arial" w:eastAsia="Arial" w:hAnsi="Arial" w:cs="Arial"/>
        </w:rPr>
        <w:t>H</w:t>
      </w:r>
      <w:r w:rsidRPr="0035149F">
        <w:rPr>
          <w:rFonts w:ascii="Arial" w:eastAsia="Arial" w:hAnsi="Arial" w:cs="Arial"/>
          <w:spacing w:val="-1"/>
        </w:rPr>
        <w:t>e</w:t>
      </w:r>
      <w:r w:rsidRPr="0035149F">
        <w:rPr>
          <w:rFonts w:ascii="Arial" w:eastAsia="Arial" w:hAnsi="Arial" w:cs="Arial"/>
        </w:rPr>
        <w:t>a</w:t>
      </w:r>
      <w:r w:rsidRPr="0035149F">
        <w:rPr>
          <w:rFonts w:ascii="Arial" w:eastAsia="Arial" w:hAnsi="Arial" w:cs="Arial"/>
          <w:spacing w:val="-1"/>
        </w:rPr>
        <w:t>l</w:t>
      </w:r>
      <w:r w:rsidRPr="0035149F">
        <w:rPr>
          <w:rFonts w:ascii="Arial" w:eastAsia="Arial" w:hAnsi="Arial" w:cs="Arial"/>
          <w:spacing w:val="1"/>
        </w:rPr>
        <w:t>t</w:t>
      </w:r>
      <w:r w:rsidRPr="0035149F">
        <w:rPr>
          <w:rFonts w:ascii="Arial" w:eastAsia="Arial" w:hAnsi="Arial" w:cs="Arial"/>
          <w:spacing w:val="-3"/>
        </w:rPr>
        <w:t>h</w:t>
      </w:r>
      <w:r w:rsidR="00C846CE" w:rsidRPr="0035149F">
        <w:rPr>
          <w:rFonts w:ascii="Arial" w:eastAsia="Arial" w:hAnsi="Arial" w:cs="Arial"/>
          <w:spacing w:val="-3"/>
        </w:rPr>
        <w:t>:</w:t>
      </w:r>
      <w:r w:rsidRPr="0035149F">
        <w:rPr>
          <w:rFonts w:ascii="Arial" w:eastAsia="Arial" w:hAnsi="Arial" w:cs="Arial"/>
        </w:rPr>
        <w:t xml:space="preserve"> </w:t>
      </w:r>
      <w:r w:rsidRPr="0035149F">
        <w:rPr>
          <w:rFonts w:ascii="Arial" w:eastAsia="Arial" w:hAnsi="Arial" w:cs="Arial"/>
          <w:spacing w:val="1"/>
        </w:rPr>
        <w:t>G</w:t>
      </w:r>
      <w:r w:rsidRPr="0035149F">
        <w:rPr>
          <w:rFonts w:ascii="Arial" w:eastAsia="Arial" w:hAnsi="Arial" w:cs="Arial"/>
          <w:spacing w:val="-3"/>
        </w:rPr>
        <w:t>a</w:t>
      </w:r>
      <w:r w:rsidRPr="0035149F">
        <w:rPr>
          <w:rFonts w:ascii="Arial" w:eastAsia="Arial" w:hAnsi="Arial" w:cs="Arial"/>
          <w:spacing w:val="1"/>
        </w:rPr>
        <w:t>t</w:t>
      </w:r>
      <w:r w:rsidRPr="0035149F">
        <w:rPr>
          <w:rFonts w:ascii="Arial" w:eastAsia="Arial" w:hAnsi="Arial" w:cs="Arial"/>
        </w:rPr>
        <w:t>e</w:t>
      </w:r>
      <w:r w:rsidRPr="0035149F">
        <w:rPr>
          <w:rFonts w:ascii="Arial" w:eastAsia="Arial" w:hAnsi="Arial" w:cs="Arial"/>
          <w:spacing w:val="-4"/>
        </w:rPr>
        <w:t>w</w:t>
      </w:r>
      <w:r w:rsidRPr="0035149F">
        <w:rPr>
          <w:rFonts w:ascii="Arial" w:eastAsia="Arial" w:hAnsi="Arial" w:cs="Arial"/>
        </w:rPr>
        <w:t xml:space="preserve">ay </w:t>
      </w:r>
      <w:r w:rsidRPr="0035149F">
        <w:rPr>
          <w:rFonts w:ascii="Arial" w:eastAsia="Arial" w:hAnsi="Arial" w:cs="Arial"/>
          <w:spacing w:val="1"/>
        </w:rPr>
        <w:t>r</w:t>
      </w:r>
      <w:r w:rsidRPr="0035149F">
        <w:rPr>
          <w:rFonts w:ascii="Arial" w:eastAsia="Arial" w:hAnsi="Arial" w:cs="Arial"/>
          <w:spacing w:val="-3"/>
        </w:rPr>
        <w:t>e</w:t>
      </w:r>
      <w:r w:rsidRPr="0035149F">
        <w:rPr>
          <w:rFonts w:ascii="Arial" w:eastAsia="Arial" w:hAnsi="Arial" w:cs="Arial"/>
          <w:spacing w:val="3"/>
        </w:rPr>
        <w:t>f</w:t>
      </w:r>
      <w:r w:rsidRPr="0035149F">
        <w:rPr>
          <w:rFonts w:ascii="Arial" w:eastAsia="Arial" w:hAnsi="Arial" w:cs="Arial"/>
          <w:spacing w:val="-3"/>
        </w:rPr>
        <w:t>e</w:t>
      </w:r>
      <w:r w:rsidRPr="0035149F">
        <w:rPr>
          <w:rFonts w:ascii="Arial" w:eastAsia="Arial" w:hAnsi="Arial" w:cs="Arial"/>
          <w:spacing w:val="1"/>
        </w:rPr>
        <w:t>r</w:t>
      </w:r>
      <w:r w:rsidRPr="0035149F">
        <w:rPr>
          <w:rFonts w:ascii="Arial" w:eastAsia="Arial" w:hAnsi="Arial" w:cs="Arial"/>
        </w:rPr>
        <w:t>e</w:t>
      </w:r>
      <w:r w:rsidRPr="0035149F">
        <w:rPr>
          <w:rFonts w:ascii="Arial" w:eastAsia="Arial" w:hAnsi="Arial" w:cs="Arial"/>
          <w:spacing w:val="-1"/>
        </w:rPr>
        <w:t>n</w:t>
      </w:r>
      <w:r w:rsidRPr="0035149F">
        <w:rPr>
          <w:rFonts w:ascii="Arial" w:eastAsia="Arial" w:hAnsi="Arial" w:cs="Arial"/>
        </w:rPr>
        <w:t>ce n</w:t>
      </w:r>
      <w:r w:rsidRPr="0035149F">
        <w:rPr>
          <w:rFonts w:ascii="Arial" w:eastAsia="Arial" w:hAnsi="Arial" w:cs="Arial"/>
          <w:spacing w:val="-2"/>
        </w:rPr>
        <w:t>u</w:t>
      </w:r>
      <w:r w:rsidRPr="0035149F">
        <w:rPr>
          <w:rFonts w:ascii="Arial" w:eastAsia="Arial" w:hAnsi="Arial" w:cs="Arial"/>
          <w:spacing w:val="1"/>
        </w:rPr>
        <w:t>m</w:t>
      </w:r>
      <w:r w:rsidRPr="0035149F">
        <w:rPr>
          <w:rFonts w:ascii="Arial" w:eastAsia="Arial" w:hAnsi="Arial" w:cs="Arial"/>
        </w:rPr>
        <w:t>b</w:t>
      </w:r>
      <w:r w:rsidRPr="0035149F">
        <w:rPr>
          <w:rFonts w:ascii="Arial" w:eastAsia="Arial" w:hAnsi="Arial" w:cs="Arial"/>
          <w:spacing w:val="-1"/>
        </w:rPr>
        <w:t>e</w:t>
      </w:r>
      <w:r w:rsidRPr="0035149F">
        <w:rPr>
          <w:rFonts w:ascii="Arial" w:eastAsia="Arial" w:hAnsi="Arial" w:cs="Arial"/>
        </w:rPr>
        <w:t>r 1</w:t>
      </w:r>
      <w:r w:rsidRPr="0035149F">
        <w:rPr>
          <w:rFonts w:ascii="Arial" w:eastAsia="Arial" w:hAnsi="Arial" w:cs="Arial"/>
          <w:spacing w:val="-1"/>
        </w:rPr>
        <w:t>2</w:t>
      </w:r>
      <w:r w:rsidRPr="0035149F">
        <w:rPr>
          <w:rFonts w:ascii="Arial" w:eastAsia="Arial" w:hAnsi="Arial" w:cs="Arial"/>
        </w:rPr>
        <w:t>8</w:t>
      </w:r>
      <w:r w:rsidRPr="0035149F">
        <w:rPr>
          <w:rFonts w:ascii="Arial" w:eastAsia="Arial" w:hAnsi="Arial" w:cs="Arial"/>
          <w:spacing w:val="-1"/>
        </w:rPr>
        <w:t>9</w:t>
      </w:r>
      <w:r w:rsidRPr="0035149F">
        <w:rPr>
          <w:rFonts w:ascii="Arial" w:eastAsia="Arial" w:hAnsi="Arial" w:cs="Arial"/>
        </w:rPr>
        <w:t>2</w:t>
      </w:r>
    </w:p>
    <w:p w14:paraId="1B73BAFC" w14:textId="77777777" w:rsidR="00916FC3" w:rsidRPr="0035149F" w:rsidRDefault="00916FC3" w:rsidP="00FE3155">
      <w:pPr>
        <w:pStyle w:val="ListParagraph"/>
        <w:numPr>
          <w:ilvl w:val="0"/>
          <w:numId w:val="30"/>
        </w:numPr>
        <w:ind w:left="1077" w:hanging="357"/>
        <w:rPr>
          <w:rFonts w:ascii="Arial" w:eastAsia="Arial" w:hAnsi="Arial" w:cs="Arial"/>
        </w:rPr>
      </w:pPr>
      <w:r w:rsidRPr="0035149F">
        <w:rPr>
          <w:rFonts w:ascii="Arial" w:eastAsia="Arial" w:hAnsi="Arial" w:cs="Arial"/>
          <w:spacing w:val="-1"/>
        </w:rPr>
        <w:t>C</w:t>
      </w:r>
      <w:r w:rsidRPr="0035149F">
        <w:rPr>
          <w:rFonts w:ascii="Arial" w:eastAsia="Arial" w:hAnsi="Arial" w:cs="Arial"/>
        </w:rPr>
        <w:t>h</w:t>
      </w:r>
      <w:r w:rsidRPr="0035149F">
        <w:rPr>
          <w:rFonts w:ascii="Arial" w:eastAsia="Arial" w:hAnsi="Arial" w:cs="Arial"/>
          <w:spacing w:val="-1"/>
        </w:rPr>
        <w:t>il</w:t>
      </w:r>
      <w:r w:rsidRPr="0035149F">
        <w:rPr>
          <w:rFonts w:ascii="Arial" w:eastAsia="Arial" w:hAnsi="Arial" w:cs="Arial"/>
        </w:rPr>
        <w:t xml:space="preserve">d </w:t>
      </w:r>
      <w:r w:rsidRPr="0035149F">
        <w:rPr>
          <w:rFonts w:ascii="Arial" w:eastAsia="Arial" w:hAnsi="Arial" w:cs="Arial"/>
          <w:spacing w:val="2"/>
        </w:rPr>
        <w:t>G</w:t>
      </w:r>
      <w:r w:rsidRPr="0035149F">
        <w:rPr>
          <w:rFonts w:ascii="Arial" w:eastAsia="Arial" w:hAnsi="Arial" w:cs="Arial"/>
          <w:spacing w:val="1"/>
        </w:rPr>
        <w:t>r</w:t>
      </w:r>
      <w:r w:rsidRPr="0035149F">
        <w:rPr>
          <w:rFonts w:ascii="Arial" w:eastAsia="Arial" w:hAnsi="Arial" w:cs="Arial"/>
        </w:rPr>
        <w:t>o</w:t>
      </w:r>
      <w:r w:rsidRPr="0035149F">
        <w:rPr>
          <w:rFonts w:ascii="Arial" w:eastAsia="Arial" w:hAnsi="Arial" w:cs="Arial"/>
          <w:spacing w:val="-4"/>
        </w:rPr>
        <w:t>w</w:t>
      </w:r>
      <w:r w:rsidRPr="0035149F">
        <w:rPr>
          <w:rFonts w:ascii="Arial" w:eastAsia="Arial" w:hAnsi="Arial" w:cs="Arial"/>
          <w:spacing w:val="1"/>
        </w:rPr>
        <w:t>t</w:t>
      </w:r>
      <w:r w:rsidRPr="0035149F">
        <w:rPr>
          <w:rFonts w:ascii="Arial" w:eastAsia="Arial" w:hAnsi="Arial" w:cs="Arial"/>
        </w:rPr>
        <w:t>h Fou</w:t>
      </w:r>
      <w:r w:rsidRPr="0035149F">
        <w:rPr>
          <w:rFonts w:ascii="Arial" w:eastAsia="Arial" w:hAnsi="Arial" w:cs="Arial"/>
          <w:spacing w:val="-1"/>
        </w:rPr>
        <w:t>n</w:t>
      </w:r>
      <w:r w:rsidRPr="0035149F">
        <w:rPr>
          <w:rFonts w:ascii="Arial" w:eastAsia="Arial" w:hAnsi="Arial" w:cs="Arial"/>
        </w:rPr>
        <w:t>d</w:t>
      </w:r>
      <w:r w:rsidRPr="0035149F">
        <w:rPr>
          <w:rFonts w:ascii="Arial" w:eastAsia="Arial" w:hAnsi="Arial" w:cs="Arial"/>
          <w:spacing w:val="-1"/>
        </w:rPr>
        <w:t>a</w:t>
      </w:r>
      <w:r w:rsidRPr="0035149F">
        <w:rPr>
          <w:rFonts w:ascii="Arial" w:eastAsia="Arial" w:hAnsi="Arial" w:cs="Arial"/>
          <w:spacing w:val="1"/>
        </w:rPr>
        <w:t>t</w:t>
      </w:r>
      <w:r w:rsidRPr="0035149F">
        <w:rPr>
          <w:rFonts w:ascii="Arial" w:eastAsia="Arial" w:hAnsi="Arial" w:cs="Arial"/>
          <w:spacing w:val="-1"/>
        </w:rPr>
        <w:t>i</w:t>
      </w:r>
      <w:r w:rsidRPr="0035149F">
        <w:rPr>
          <w:rFonts w:ascii="Arial" w:eastAsia="Arial" w:hAnsi="Arial" w:cs="Arial"/>
        </w:rPr>
        <w:t>on</w:t>
      </w:r>
      <w:r w:rsidRPr="0035149F">
        <w:rPr>
          <w:rFonts w:ascii="Arial" w:eastAsia="Arial" w:hAnsi="Arial" w:cs="Arial"/>
          <w:spacing w:val="-2"/>
        </w:rPr>
        <w:t xml:space="preserve"> </w:t>
      </w:r>
      <w:r w:rsidRPr="0035149F">
        <w:rPr>
          <w:rFonts w:ascii="Arial" w:eastAsia="Arial" w:hAnsi="Arial" w:cs="Arial"/>
        </w:rPr>
        <w:t>2</w:t>
      </w:r>
      <w:r w:rsidRPr="0035149F">
        <w:rPr>
          <w:rFonts w:ascii="Arial" w:eastAsia="Arial" w:hAnsi="Arial" w:cs="Arial"/>
          <w:spacing w:val="-1"/>
        </w:rPr>
        <w:t>0</w:t>
      </w:r>
      <w:r w:rsidRPr="0035149F">
        <w:rPr>
          <w:rFonts w:ascii="Arial" w:eastAsia="Arial" w:hAnsi="Arial" w:cs="Arial"/>
        </w:rPr>
        <w:t>09</w:t>
      </w:r>
      <w:r w:rsidRPr="0035149F">
        <w:rPr>
          <w:rFonts w:ascii="Arial" w:eastAsia="Arial" w:hAnsi="Arial" w:cs="Arial"/>
          <w:spacing w:val="-2"/>
        </w:rPr>
        <w:t xml:space="preserve"> </w:t>
      </w:r>
      <w:r w:rsidRPr="0035149F">
        <w:rPr>
          <w:rFonts w:ascii="Arial" w:eastAsia="Arial" w:hAnsi="Arial" w:cs="Arial"/>
          <w:spacing w:val="1"/>
        </w:rPr>
        <w:t>Gr</w:t>
      </w:r>
      <w:r w:rsidRPr="0035149F">
        <w:rPr>
          <w:rFonts w:ascii="Arial" w:eastAsia="Arial" w:hAnsi="Arial" w:cs="Arial"/>
        </w:rPr>
        <w:t>o</w:t>
      </w:r>
      <w:r w:rsidRPr="0035149F">
        <w:rPr>
          <w:rFonts w:ascii="Arial" w:eastAsia="Arial" w:hAnsi="Arial" w:cs="Arial"/>
          <w:spacing w:val="-4"/>
        </w:rPr>
        <w:t>w</w:t>
      </w:r>
      <w:r w:rsidRPr="0035149F">
        <w:rPr>
          <w:rFonts w:ascii="Arial" w:eastAsia="Arial" w:hAnsi="Arial" w:cs="Arial"/>
          <w:spacing w:val="1"/>
        </w:rPr>
        <w:t>t</w:t>
      </w:r>
      <w:r w:rsidRPr="0035149F">
        <w:rPr>
          <w:rFonts w:ascii="Arial" w:eastAsia="Arial" w:hAnsi="Arial" w:cs="Arial"/>
        </w:rPr>
        <w:t>h Ass</w:t>
      </w:r>
      <w:r w:rsidRPr="0035149F">
        <w:rPr>
          <w:rFonts w:ascii="Arial" w:eastAsia="Arial" w:hAnsi="Arial" w:cs="Arial"/>
          <w:spacing w:val="-3"/>
        </w:rPr>
        <w:t>e</w:t>
      </w:r>
      <w:r w:rsidRPr="0035149F">
        <w:rPr>
          <w:rFonts w:ascii="Arial" w:eastAsia="Arial" w:hAnsi="Arial" w:cs="Arial"/>
        </w:rPr>
        <w:t>ss</w:t>
      </w:r>
      <w:r w:rsidRPr="0035149F">
        <w:rPr>
          <w:rFonts w:ascii="Arial" w:eastAsia="Arial" w:hAnsi="Arial" w:cs="Arial"/>
          <w:spacing w:val="1"/>
        </w:rPr>
        <w:t>m</w:t>
      </w:r>
      <w:r w:rsidRPr="0035149F">
        <w:rPr>
          <w:rFonts w:ascii="Arial" w:eastAsia="Arial" w:hAnsi="Arial" w:cs="Arial"/>
          <w:spacing w:val="-3"/>
        </w:rPr>
        <w:t>e</w:t>
      </w:r>
      <w:r w:rsidRPr="0035149F">
        <w:rPr>
          <w:rFonts w:ascii="Arial" w:eastAsia="Arial" w:hAnsi="Arial" w:cs="Arial"/>
        </w:rPr>
        <w:t>nt</w:t>
      </w:r>
      <w:r w:rsidRPr="0035149F">
        <w:rPr>
          <w:rFonts w:ascii="Arial" w:eastAsia="Arial" w:hAnsi="Arial" w:cs="Arial"/>
          <w:spacing w:val="2"/>
        </w:rPr>
        <w:t xml:space="preserve"> </w:t>
      </w:r>
      <w:r w:rsidRPr="0035149F">
        <w:rPr>
          <w:rFonts w:ascii="Arial" w:eastAsia="Arial" w:hAnsi="Arial" w:cs="Arial"/>
          <w:spacing w:val="-1"/>
        </w:rPr>
        <w:t>R</w:t>
      </w:r>
      <w:r w:rsidRPr="0035149F">
        <w:rPr>
          <w:rFonts w:ascii="Arial" w:eastAsia="Arial" w:hAnsi="Arial" w:cs="Arial"/>
        </w:rPr>
        <w:t>ec</w:t>
      </w:r>
      <w:r w:rsidRPr="0035149F">
        <w:rPr>
          <w:rFonts w:ascii="Arial" w:eastAsia="Arial" w:hAnsi="Arial" w:cs="Arial"/>
          <w:spacing w:val="-3"/>
        </w:rPr>
        <w:t>o</w:t>
      </w:r>
      <w:r w:rsidRPr="0035149F">
        <w:rPr>
          <w:rFonts w:ascii="Arial" w:eastAsia="Arial" w:hAnsi="Arial" w:cs="Arial"/>
          <w:spacing w:val="1"/>
        </w:rPr>
        <w:t>mm</w:t>
      </w:r>
      <w:r w:rsidRPr="0035149F">
        <w:rPr>
          <w:rFonts w:ascii="Arial" w:eastAsia="Arial" w:hAnsi="Arial" w:cs="Arial"/>
        </w:rPr>
        <w:t>e</w:t>
      </w:r>
      <w:r w:rsidRPr="0035149F">
        <w:rPr>
          <w:rFonts w:ascii="Arial" w:eastAsia="Arial" w:hAnsi="Arial" w:cs="Arial"/>
          <w:spacing w:val="-1"/>
        </w:rPr>
        <w:t>n</w:t>
      </w:r>
      <w:r w:rsidRPr="0035149F">
        <w:rPr>
          <w:rFonts w:ascii="Arial" w:eastAsia="Arial" w:hAnsi="Arial" w:cs="Arial"/>
        </w:rPr>
        <w:t>d</w:t>
      </w:r>
      <w:r w:rsidRPr="0035149F">
        <w:rPr>
          <w:rFonts w:ascii="Arial" w:eastAsia="Arial" w:hAnsi="Arial" w:cs="Arial"/>
          <w:spacing w:val="-3"/>
        </w:rPr>
        <w:t>a</w:t>
      </w:r>
      <w:r w:rsidRPr="0035149F">
        <w:rPr>
          <w:rFonts w:ascii="Arial" w:eastAsia="Arial" w:hAnsi="Arial" w:cs="Arial"/>
          <w:spacing w:val="1"/>
        </w:rPr>
        <w:t>t</w:t>
      </w:r>
      <w:r w:rsidRPr="0035149F">
        <w:rPr>
          <w:rFonts w:ascii="Arial" w:eastAsia="Arial" w:hAnsi="Arial" w:cs="Arial"/>
          <w:spacing w:val="-1"/>
        </w:rPr>
        <w:t>i</w:t>
      </w:r>
      <w:r w:rsidRPr="0035149F">
        <w:rPr>
          <w:rFonts w:ascii="Arial" w:eastAsia="Arial" w:hAnsi="Arial" w:cs="Arial"/>
        </w:rPr>
        <w:t>o</w:t>
      </w:r>
      <w:r w:rsidRPr="0035149F">
        <w:rPr>
          <w:rFonts w:ascii="Arial" w:eastAsia="Arial" w:hAnsi="Arial" w:cs="Arial"/>
          <w:spacing w:val="-1"/>
        </w:rPr>
        <w:t>n</w:t>
      </w:r>
      <w:r w:rsidRPr="0035149F">
        <w:rPr>
          <w:rFonts w:ascii="Arial" w:eastAsia="Arial" w:hAnsi="Arial" w:cs="Arial"/>
        </w:rPr>
        <w:t>s</w:t>
      </w:r>
      <w:r w:rsidR="00C846CE" w:rsidRPr="0035149F">
        <w:rPr>
          <w:rFonts w:ascii="Arial" w:eastAsia="Arial" w:hAnsi="Arial" w:cs="Arial"/>
        </w:rPr>
        <w:t xml:space="preserve">: </w:t>
      </w:r>
      <w:hyperlink r:id="rId9" w:history="1">
        <w:r w:rsidR="00C846CE" w:rsidRPr="0035149F">
          <w:rPr>
            <w:rStyle w:val="Hyperlink"/>
            <w:rFonts w:ascii="Arial" w:eastAsia="Arial" w:hAnsi="Arial" w:cs="Arial"/>
            <w:u w:color="0000FF"/>
          </w:rPr>
          <w:t>ht</w:t>
        </w:r>
        <w:r w:rsidR="00C846CE" w:rsidRPr="0035149F">
          <w:rPr>
            <w:rStyle w:val="Hyperlink"/>
            <w:rFonts w:ascii="Arial" w:eastAsia="Arial" w:hAnsi="Arial" w:cs="Arial"/>
            <w:spacing w:val="2"/>
            <w:u w:color="0000FF"/>
          </w:rPr>
          <w:t>t</w:t>
        </w:r>
        <w:r w:rsidR="00C846CE" w:rsidRPr="0035149F">
          <w:rPr>
            <w:rStyle w:val="Hyperlink"/>
            <w:rFonts w:ascii="Arial" w:eastAsia="Arial" w:hAnsi="Arial" w:cs="Arial"/>
            <w:spacing w:val="-3"/>
            <w:u w:color="0000FF"/>
          </w:rPr>
          <w:t>p</w:t>
        </w:r>
        <w:r w:rsidR="00C846CE" w:rsidRPr="0035149F">
          <w:rPr>
            <w:rStyle w:val="Hyperlink"/>
            <w:rFonts w:ascii="Arial" w:eastAsia="Arial" w:hAnsi="Arial" w:cs="Arial"/>
            <w:spacing w:val="1"/>
            <w:u w:color="0000FF"/>
          </w:rPr>
          <w:t>:</w:t>
        </w:r>
        <w:r w:rsidR="00C846CE" w:rsidRPr="0035149F">
          <w:rPr>
            <w:rStyle w:val="Hyperlink"/>
            <w:rFonts w:ascii="Arial" w:eastAsia="Arial" w:hAnsi="Arial" w:cs="Arial"/>
            <w:spacing w:val="-1"/>
            <w:u w:color="0000FF"/>
          </w:rPr>
          <w:t>/</w:t>
        </w:r>
        <w:r w:rsidR="00C846CE" w:rsidRPr="0035149F">
          <w:rPr>
            <w:rStyle w:val="Hyperlink"/>
            <w:rFonts w:ascii="Arial" w:eastAsia="Arial" w:hAnsi="Arial" w:cs="Arial"/>
            <w:spacing w:val="1"/>
            <w:u w:color="0000FF"/>
          </w:rPr>
          <w:t>/</w:t>
        </w:r>
        <w:r w:rsidR="00C846CE" w:rsidRPr="0035149F">
          <w:rPr>
            <w:rStyle w:val="Hyperlink"/>
            <w:rFonts w:ascii="Arial" w:eastAsia="Arial" w:hAnsi="Arial" w:cs="Arial"/>
            <w:u w:color="0000FF"/>
          </w:rPr>
          <w:t>ch</w:t>
        </w:r>
        <w:r w:rsidR="00C846CE" w:rsidRPr="0035149F">
          <w:rPr>
            <w:rStyle w:val="Hyperlink"/>
            <w:rFonts w:ascii="Arial" w:eastAsia="Arial" w:hAnsi="Arial" w:cs="Arial"/>
            <w:spacing w:val="-1"/>
            <w:u w:color="0000FF"/>
          </w:rPr>
          <w:t>il</w:t>
        </w:r>
        <w:r w:rsidR="00C846CE" w:rsidRPr="0035149F">
          <w:rPr>
            <w:rStyle w:val="Hyperlink"/>
            <w:rFonts w:ascii="Arial" w:eastAsia="Arial" w:hAnsi="Arial" w:cs="Arial"/>
            <w:u w:color="0000FF"/>
          </w:rPr>
          <w:t>d</w:t>
        </w:r>
        <w:r w:rsidR="00C846CE" w:rsidRPr="0035149F">
          <w:rPr>
            <w:rStyle w:val="Hyperlink"/>
            <w:rFonts w:ascii="Arial" w:eastAsia="Arial" w:hAnsi="Arial" w:cs="Arial"/>
            <w:spacing w:val="-1"/>
            <w:u w:color="0000FF"/>
          </w:rPr>
          <w:t>g</w:t>
        </w:r>
        <w:r w:rsidR="00C846CE" w:rsidRPr="0035149F">
          <w:rPr>
            <w:rStyle w:val="Hyperlink"/>
            <w:rFonts w:ascii="Arial" w:eastAsia="Arial" w:hAnsi="Arial" w:cs="Arial"/>
            <w:spacing w:val="1"/>
            <w:u w:color="0000FF"/>
          </w:rPr>
          <w:t>r</w:t>
        </w:r>
        <w:r w:rsidR="00C846CE" w:rsidRPr="0035149F">
          <w:rPr>
            <w:rStyle w:val="Hyperlink"/>
            <w:rFonts w:ascii="Arial" w:eastAsia="Arial" w:hAnsi="Arial" w:cs="Arial"/>
            <w:u w:color="0000FF"/>
          </w:rPr>
          <w:t>o</w:t>
        </w:r>
        <w:r w:rsidR="00C846CE" w:rsidRPr="0035149F">
          <w:rPr>
            <w:rStyle w:val="Hyperlink"/>
            <w:rFonts w:ascii="Arial" w:eastAsia="Arial" w:hAnsi="Arial" w:cs="Arial"/>
            <w:spacing w:val="-4"/>
            <w:u w:color="0000FF"/>
          </w:rPr>
          <w:t>w</w:t>
        </w:r>
        <w:r w:rsidR="00C846CE" w:rsidRPr="0035149F">
          <w:rPr>
            <w:rStyle w:val="Hyperlink"/>
            <w:rFonts w:ascii="Arial" w:eastAsia="Arial" w:hAnsi="Arial" w:cs="Arial"/>
            <w:spacing w:val="1"/>
            <w:u w:color="0000FF"/>
          </w:rPr>
          <w:t>t</w:t>
        </w:r>
        <w:r w:rsidR="00C846CE" w:rsidRPr="0035149F">
          <w:rPr>
            <w:rStyle w:val="Hyperlink"/>
            <w:rFonts w:ascii="Arial" w:eastAsia="Arial" w:hAnsi="Arial" w:cs="Arial"/>
            <w:spacing w:val="-2"/>
            <w:u w:color="0000FF"/>
          </w:rPr>
          <w:t>h</w:t>
        </w:r>
        <w:r w:rsidR="00C846CE" w:rsidRPr="0035149F">
          <w:rPr>
            <w:rStyle w:val="Hyperlink"/>
            <w:rFonts w:ascii="Arial" w:eastAsia="Arial" w:hAnsi="Arial" w:cs="Arial"/>
            <w:spacing w:val="3"/>
            <w:u w:color="0000FF"/>
          </w:rPr>
          <w:t>f</w:t>
        </w:r>
        <w:r w:rsidR="00C846CE" w:rsidRPr="0035149F">
          <w:rPr>
            <w:rStyle w:val="Hyperlink"/>
            <w:rFonts w:ascii="Arial" w:eastAsia="Arial" w:hAnsi="Arial" w:cs="Arial"/>
            <w:u w:color="0000FF"/>
          </w:rPr>
          <w:t>o</w:t>
        </w:r>
        <w:r w:rsidR="00C846CE" w:rsidRPr="0035149F">
          <w:rPr>
            <w:rStyle w:val="Hyperlink"/>
            <w:rFonts w:ascii="Arial" w:eastAsia="Arial" w:hAnsi="Arial" w:cs="Arial"/>
            <w:spacing w:val="-1"/>
            <w:u w:color="0000FF"/>
          </w:rPr>
          <w:t>u</w:t>
        </w:r>
        <w:r w:rsidR="00C846CE" w:rsidRPr="0035149F">
          <w:rPr>
            <w:rStyle w:val="Hyperlink"/>
            <w:rFonts w:ascii="Arial" w:eastAsia="Arial" w:hAnsi="Arial" w:cs="Arial"/>
            <w:u w:color="0000FF"/>
          </w:rPr>
          <w:t>n</w:t>
        </w:r>
        <w:r w:rsidR="00C846CE" w:rsidRPr="0035149F">
          <w:rPr>
            <w:rStyle w:val="Hyperlink"/>
            <w:rFonts w:ascii="Arial" w:eastAsia="Arial" w:hAnsi="Arial" w:cs="Arial"/>
            <w:spacing w:val="-1"/>
            <w:u w:color="0000FF"/>
          </w:rPr>
          <w:t>d</w:t>
        </w:r>
        <w:r w:rsidR="00C846CE" w:rsidRPr="0035149F">
          <w:rPr>
            <w:rStyle w:val="Hyperlink"/>
            <w:rFonts w:ascii="Arial" w:eastAsia="Arial" w:hAnsi="Arial" w:cs="Arial"/>
            <w:u w:color="0000FF"/>
          </w:rPr>
          <w:t>at</w:t>
        </w:r>
        <w:r w:rsidR="00C846CE" w:rsidRPr="0035149F">
          <w:rPr>
            <w:rStyle w:val="Hyperlink"/>
            <w:rFonts w:ascii="Arial" w:eastAsia="Arial" w:hAnsi="Arial" w:cs="Arial"/>
            <w:spacing w:val="-3"/>
            <w:u w:color="0000FF"/>
          </w:rPr>
          <w:t>i</w:t>
        </w:r>
        <w:r w:rsidR="00C846CE" w:rsidRPr="0035149F">
          <w:rPr>
            <w:rStyle w:val="Hyperlink"/>
            <w:rFonts w:ascii="Arial" w:eastAsia="Arial" w:hAnsi="Arial" w:cs="Arial"/>
            <w:u w:color="0000FF"/>
          </w:rPr>
          <w:t>o</w:t>
        </w:r>
        <w:r w:rsidR="00C846CE" w:rsidRPr="0035149F">
          <w:rPr>
            <w:rStyle w:val="Hyperlink"/>
            <w:rFonts w:ascii="Arial" w:eastAsia="Arial" w:hAnsi="Arial" w:cs="Arial"/>
            <w:spacing w:val="-1"/>
            <w:u w:color="0000FF"/>
          </w:rPr>
          <w:t>n</w:t>
        </w:r>
        <w:r w:rsidR="00C846CE" w:rsidRPr="0035149F">
          <w:rPr>
            <w:rStyle w:val="Hyperlink"/>
            <w:rFonts w:ascii="Arial" w:eastAsia="Arial" w:hAnsi="Arial" w:cs="Arial"/>
            <w:spacing w:val="1"/>
            <w:u w:color="0000FF"/>
          </w:rPr>
          <w:t>.</w:t>
        </w:r>
        <w:r w:rsidR="00C846CE" w:rsidRPr="0035149F">
          <w:rPr>
            <w:rStyle w:val="Hyperlink"/>
            <w:rFonts w:ascii="Arial" w:eastAsia="Arial" w:hAnsi="Arial" w:cs="Arial"/>
            <w:u w:color="0000FF"/>
          </w:rPr>
          <w:t>o</w:t>
        </w:r>
        <w:r w:rsidR="00C846CE" w:rsidRPr="0035149F">
          <w:rPr>
            <w:rStyle w:val="Hyperlink"/>
            <w:rFonts w:ascii="Arial" w:eastAsia="Arial" w:hAnsi="Arial" w:cs="Arial"/>
            <w:spacing w:val="-2"/>
            <w:u w:color="0000FF"/>
          </w:rPr>
          <w:t>r</w:t>
        </w:r>
        <w:r w:rsidR="00C846CE" w:rsidRPr="0035149F">
          <w:rPr>
            <w:rStyle w:val="Hyperlink"/>
            <w:rFonts w:ascii="Arial" w:eastAsia="Arial" w:hAnsi="Arial" w:cs="Arial"/>
            <w:u w:color="0000FF"/>
          </w:rPr>
          <w:t>g/p</w:t>
        </w:r>
        <w:r w:rsidR="00C846CE" w:rsidRPr="0035149F">
          <w:rPr>
            <w:rStyle w:val="Hyperlink"/>
            <w:rFonts w:ascii="Arial" w:eastAsia="Arial" w:hAnsi="Arial" w:cs="Arial"/>
            <w:spacing w:val="-2"/>
            <w:u w:color="0000FF"/>
          </w:rPr>
          <w:t>d</w:t>
        </w:r>
        <w:r w:rsidR="00C846CE" w:rsidRPr="0035149F">
          <w:rPr>
            <w:rStyle w:val="Hyperlink"/>
            <w:rFonts w:ascii="Arial" w:eastAsia="Arial" w:hAnsi="Arial" w:cs="Arial"/>
            <w:spacing w:val="3"/>
            <w:u w:color="0000FF"/>
          </w:rPr>
          <w:t>f</w:t>
        </w:r>
        <w:r w:rsidR="00C846CE" w:rsidRPr="0035149F">
          <w:rPr>
            <w:rStyle w:val="Hyperlink"/>
            <w:rFonts w:ascii="Arial" w:eastAsia="Arial" w:hAnsi="Arial" w:cs="Arial"/>
            <w:spacing w:val="-3"/>
            <w:u w:color="0000FF"/>
          </w:rPr>
          <w:t>_</w:t>
        </w:r>
        <w:r w:rsidR="00C846CE" w:rsidRPr="0035149F">
          <w:rPr>
            <w:rStyle w:val="Hyperlink"/>
            <w:rFonts w:ascii="Arial" w:eastAsia="Arial" w:hAnsi="Arial" w:cs="Arial"/>
            <w:spacing w:val="3"/>
            <w:u w:color="0000FF"/>
          </w:rPr>
          <w:t>f</w:t>
        </w:r>
        <w:r w:rsidR="00C846CE" w:rsidRPr="0035149F">
          <w:rPr>
            <w:rStyle w:val="Hyperlink"/>
            <w:rFonts w:ascii="Arial" w:eastAsia="Arial" w:hAnsi="Arial" w:cs="Arial"/>
            <w:spacing w:val="-1"/>
            <w:u w:color="0000FF"/>
          </w:rPr>
          <w:t>il</w:t>
        </w:r>
        <w:r w:rsidR="00C846CE" w:rsidRPr="0035149F">
          <w:rPr>
            <w:rStyle w:val="Hyperlink"/>
            <w:rFonts w:ascii="Arial" w:eastAsia="Arial" w:hAnsi="Arial" w:cs="Arial"/>
            <w:u w:color="0000FF"/>
          </w:rPr>
          <w:t>e</w:t>
        </w:r>
        <w:r w:rsidR="00C846CE" w:rsidRPr="0035149F">
          <w:rPr>
            <w:rStyle w:val="Hyperlink"/>
            <w:rFonts w:ascii="Arial" w:eastAsia="Arial" w:hAnsi="Arial" w:cs="Arial"/>
            <w:spacing w:val="-3"/>
            <w:u w:color="0000FF"/>
          </w:rPr>
          <w:t>s</w:t>
        </w:r>
        <w:r w:rsidR="00C846CE" w:rsidRPr="0035149F">
          <w:rPr>
            <w:rStyle w:val="Hyperlink"/>
            <w:rFonts w:ascii="Arial" w:eastAsia="Arial" w:hAnsi="Arial" w:cs="Arial"/>
            <w:spacing w:val="1"/>
            <w:u w:color="0000FF"/>
          </w:rPr>
          <w:t>/m</w:t>
        </w:r>
        <w:r w:rsidR="00C846CE" w:rsidRPr="0035149F">
          <w:rPr>
            <w:rStyle w:val="Hyperlink"/>
            <w:rFonts w:ascii="Arial" w:eastAsia="Arial" w:hAnsi="Arial" w:cs="Arial"/>
            <w:u w:color="0000FF"/>
          </w:rPr>
          <w:t>e</w:t>
        </w:r>
        <w:r w:rsidR="00C846CE" w:rsidRPr="0035149F">
          <w:rPr>
            <w:rStyle w:val="Hyperlink"/>
            <w:rFonts w:ascii="Arial" w:eastAsia="Arial" w:hAnsi="Arial" w:cs="Arial"/>
            <w:spacing w:val="-3"/>
            <w:u w:color="0000FF"/>
          </w:rPr>
          <w:t>a</w:t>
        </w:r>
        <w:r w:rsidR="00C846CE" w:rsidRPr="0035149F">
          <w:rPr>
            <w:rStyle w:val="Hyperlink"/>
            <w:rFonts w:ascii="Arial" w:eastAsia="Arial" w:hAnsi="Arial" w:cs="Arial"/>
            <w:u w:color="0000FF"/>
          </w:rPr>
          <w:t>sur</w:t>
        </w:r>
        <w:r w:rsidR="00C846CE" w:rsidRPr="0035149F">
          <w:rPr>
            <w:rStyle w:val="Hyperlink"/>
            <w:rFonts w:ascii="Arial" w:eastAsia="Arial" w:hAnsi="Arial" w:cs="Arial"/>
            <w:spacing w:val="-3"/>
            <w:u w:color="0000FF"/>
          </w:rPr>
          <w:t>i</w:t>
        </w:r>
        <w:r w:rsidR="00C846CE" w:rsidRPr="0035149F">
          <w:rPr>
            <w:rStyle w:val="Hyperlink"/>
            <w:rFonts w:ascii="Arial" w:eastAsia="Arial" w:hAnsi="Arial" w:cs="Arial"/>
            <w:u w:color="0000FF"/>
          </w:rPr>
          <w:t xml:space="preserve">ng </w:t>
        </w:r>
        <w:r w:rsidR="00C846CE" w:rsidRPr="0035149F">
          <w:rPr>
            <w:rStyle w:val="Hyperlink"/>
            <w:rFonts w:ascii="Arial" w:eastAsia="Arial" w:hAnsi="Arial" w:cs="Arial"/>
            <w:spacing w:val="-3"/>
            <w:u w:color="0000FF"/>
          </w:rPr>
          <w:t>_</w:t>
        </w:r>
        <w:r w:rsidR="00C846CE" w:rsidRPr="0035149F">
          <w:rPr>
            <w:rStyle w:val="Hyperlink"/>
            <w:rFonts w:ascii="Arial" w:eastAsia="Arial" w:hAnsi="Arial" w:cs="Arial"/>
            <w:spacing w:val="2"/>
            <w:u w:color="0000FF"/>
          </w:rPr>
          <w:t>g</w:t>
        </w:r>
        <w:r w:rsidR="00C846CE" w:rsidRPr="0035149F">
          <w:rPr>
            <w:rStyle w:val="Hyperlink"/>
            <w:rFonts w:ascii="Arial" w:eastAsia="Arial" w:hAnsi="Arial" w:cs="Arial"/>
            <w:u w:color="0000FF"/>
          </w:rPr>
          <w:t>u</w:t>
        </w:r>
        <w:r w:rsidR="00C846CE" w:rsidRPr="0035149F">
          <w:rPr>
            <w:rStyle w:val="Hyperlink"/>
            <w:rFonts w:ascii="Arial" w:eastAsia="Arial" w:hAnsi="Arial" w:cs="Arial"/>
            <w:spacing w:val="-1"/>
            <w:u w:color="0000FF"/>
          </w:rPr>
          <w:t>i</w:t>
        </w:r>
        <w:r w:rsidR="00C846CE" w:rsidRPr="0035149F">
          <w:rPr>
            <w:rStyle w:val="Hyperlink"/>
            <w:rFonts w:ascii="Arial" w:eastAsia="Arial" w:hAnsi="Arial" w:cs="Arial"/>
            <w:u w:color="0000FF"/>
          </w:rPr>
          <w:t>d</w:t>
        </w:r>
        <w:r w:rsidR="00C846CE" w:rsidRPr="0035149F">
          <w:rPr>
            <w:rStyle w:val="Hyperlink"/>
            <w:rFonts w:ascii="Arial" w:eastAsia="Arial" w:hAnsi="Arial" w:cs="Arial"/>
            <w:spacing w:val="-1"/>
            <w:u w:color="0000FF"/>
          </w:rPr>
          <w:t>eli</w:t>
        </w:r>
        <w:r w:rsidR="00C846CE" w:rsidRPr="0035149F">
          <w:rPr>
            <w:rStyle w:val="Hyperlink"/>
            <w:rFonts w:ascii="Arial" w:eastAsia="Arial" w:hAnsi="Arial" w:cs="Arial"/>
            <w:u w:color="0000FF"/>
          </w:rPr>
          <w:t>n</w:t>
        </w:r>
        <w:r w:rsidR="00C846CE" w:rsidRPr="0035149F">
          <w:rPr>
            <w:rStyle w:val="Hyperlink"/>
            <w:rFonts w:ascii="Arial" w:eastAsia="Arial" w:hAnsi="Arial" w:cs="Arial"/>
            <w:spacing w:val="-1"/>
            <w:u w:color="0000FF"/>
          </w:rPr>
          <w:t>e</w:t>
        </w:r>
        <w:r w:rsidR="00C846CE" w:rsidRPr="0035149F">
          <w:rPr>
            <w:rStyle w:val="Hyperlink"/>
            <w:rFonts w:ascii="Arial" w:eastAsia="Arial" w:hAnsi="Arial" w:cs="Arial"/>
            <w:u w:color="0000FF"/>
          </w:rPr>
          <w:t>s_</w:t>
        </w:r>
        <w:r w:rsidR="00C846CE" w:rsidRPr="0035149F">
          <w:rPr>
            <w:rStyle w:val="Hyperlink"/>
            <w:rFonts w:ascii="Arial" w:eastAsia="Arial" w:hAnsi="Arial" w:cs="Arial"/>
            <w:spacing w:val="-1"/>
            <w:u w:color="0000FF"/>
          </w:rPr>
          <w:t>d</w:t>
        </w:r>
        <w:r w:rsidR="00C846CE" w:rsidRPr="0035149F">
          <w:rPr>
            <w:rStyle w:val="Hyperlink"/>
            <w:rFonts w:ascii="Arial" w:eastAsia="Arial" w:hAnsi="Arial" w:cs="Arial"/>
            <w:u w:color="0000FF"/>
          </w:rPr>
          <w:t>ec</w:t>
        </w:r>
        <w:r w:rsidR="00C846CE" w:rsidRPr="0035149F">
          <w:rPr>
            <w:rStyle w:val="Hyperlink"/>
            <w:rFonts w:ascii="Arial" w:eastAsia="Arial" w:hAnsi="Arial" w:cs="Arial"/>
            <w:spacing w:val="-1"/>
            <w:u w:color="0000FF"/>
          </w:rPr>
          <w:t>2</w:t>
        </w:r>
        <w:r w:rsidR="00C846CE" w:rsidRPr="0035149F">
          <w:rPr>
            <w:rStyle w:val="Hyperlink"/>
            <w:rFonts w:ascii="Arial" w:eastAsia="Arial" w:hAnsi="Arial" w:cs="Arial"/>
            <w:u w:color="0000FF"/>
          </w:rPr>
          <w:t>0</w:t>
        </w:r>
        <w:r w:rsidR="00C846CE" w:rsidRPr="0035149F">
          <w:rPr>
            <w:rStyle w:val="Hyperlink"/>
            <w:rFonts w:ascii="Arial" w:eastAsia="Arial" w:hAnsi="Arial" w:cs="Arial"/>
            <w:spacing w:val="-1"/>
            <w:u w:color="0000FF"/>
          </w:rPr>
          <w:t>0</w:t>
        </w:r>
        <w:r w:rsidR="00C846CE" w:rsidRPr="0035149F">
          <w:rPr>
            <w:rStyle w:val="Hyperlink"/>
            <w:rFonts w:ascii="Arial" w:eastAsia="Arial" w:hAnsi="Arial" w:cs="Arial"/>
            <w:u w:color="0000FF"/>
          </w:rPr>
          <w:t>9</w:t>
        </w:r>
        <w:r w:rsidR="00C846CE" w:rsidRPr="0035149F">
          <w:rPr>
            <w:rStyle w:val="Hyperlink"/>
            <w:rFonts w:ascii="Arial" w:eastAsia="Arial" w:hAnsi="Arial" w:cs="Arial"/>
            <w:spacing w:val="-2"/>
            <w:u w:color="0000FF"/>
          </w:rPr>
          <w:t>.</w:t>
        </w:r>
        <w:r w:rsidR="00C846CE" w:rsidRPr="0035149F">
          <w:rPr>
            <w:rStyle w:val="Hyperlink"/>
            <w:rFonts w:ascii="Arial" w:eastAsia="Arial" w:hAnsi="Arial" w:cs="Arial"/>
            <w:u w:color="0000FF"/>
          </w:rPr>
          <w:t>p</w:t>
        </w:r>
        <w:r w:rsidR="00C846CE" w:rsidRPr="0035149F">
          <w:rPr>
            <w:rStyle w:val="Hyperlink"/>
            <w:rFonts w:ascii="Arial" w:eastAsia="Arial" w:hAnsi="Arial" w:cs="Arial"/>
            <w:spacing w:val="-3"/>
            <w:u w:color="0000FF"/>
          </w:rPr>
          <w:t>d</w:t>
        </w:r>
        <w:r w:rsidR="00C846CE" w:rsidRPr="0035149F">
          <w:rPr>
            <w:rStyle w:val="Hyperlink"/>
            <w:rFonts w:ascii="Arial" w:eastAsia="Arial" w:hAnsi="Arial" w:cs="Arial"/>
            <w:u w:color="0000FF"/>
          </w:rPr>
          <w:t>f</w:t>
        </w:r>
      </w:hyperlink>
    </w:p>
    <w:p w14:paraId="41D90906" w14:textId="77777777" w:rsidR="00BD1E66" w:rsidRPr="0035149F" w:rsidRDefault="00BD1E66" w:rsidP="00FE3155">
      <w:pPr>
        <w:pStyle w:val="ListParagraph"/>
        <w:numPr>
          <w:ilvl w:val="0"/>
          <w:numId w:val="30"/>
        </w:numPr>
        <w:ind w:left="1077" w:hanging="357"/>
        <w:rPr>
          <w:sz w:val="20"/>
          <w:szCs w:val="20"/>
        </w:rPr>
      </w:pPr>
      <w:r w:rsidRPr="0035149F">
        <w:rPr>
          <w:rFonts w:ascii="Arial" w:eastAsia="Arial" w:hAnsi="Arial" w:cs="Arial"/>
          <w:spacing w:val="-1"/>
        </w:rPr>
        <w:t>NICE 2020 Faltering growth</w:t>
      </w:r>
      <w:r w:rsidR="00C846CE" w:rsidRPr="0035149F">
        <w:rPr>
          <w:rFonts w:ascii="Arial" w:eastAsia="Arial" w:hAnsi="Arial" w:cs="Arial"/>
          <w:spacing w:val="-1"/>
        </w:rPr>
        <w:t>:</w:t>
      </w:r>
      <w:r w:rsidRPr="0035149F">
        <w:rPr>
          <w:sz w:val="20"/>
          <w:szCs w:val="20"/>
        </w:rPr>
        <w:t xml:space="preserve"> </w:t>
      </w:r>
      <w:hyperlink r:id="rId10" w:history="1">
        <w:r w:rsidRPr="0035149F">
          <w:rPr>
            <w:rStyle w:val="Hyperlink"/>
            <w:sz w:val="20"/>
            <w:szCs w:val="20"/>
          </w:rPr>
          <w:t>https://www.nice.org.uk/guidance/qs197/resources/faltering-growth-pdf-75545786878405</w:t>
        </w:r>
      </w:hyperlink>
    </w:p>
    <w:p w14:paraId="3E3BFCDA" w14:textId="77777777" w:rsidR="00916FC3" w:rsidRPr="0035149F" w:rsidRDefault="00916FC3" w:rsidP="00FE3155">
      <w:pPr>
        <w:pStyle w:val="ListParagraph"/>
        <w:numPr>
          <w:ilvl w:val="0"/>
          <w:numId w:val="30"/>
        </w:numPr>
        <w:ind w:left="1077" w:hanging="357"/>
        <w:rPr>
          <w:rFonts w:ascii="Arial" w:eastAsia="Arial" w:hAnsi="Arial" w:cs="Arial"/>
        </w:rPr>
      </w:pPr>
      <w:r w:rsidRPr="0035149F">
        <w:rPr>
          <w:rFonts w:ascii="Arial" w:eastAsia="Arial" w:hAnsi="Arial" w:cs="Arial"/>
          <w:spacing w:val="-1"/>
        </w:rPr>
        <w:t>Royal college of paediatrics and child health 2009</w:t>
      </w:r>
      <w:r w:rsidR="00C846CE" w:rsidRPr="0035149F">
        <w:rPr>
          <w:rFonts w:ascii="Arial" w:eastAsia="Arial" w:hAnsi="Arial" w:cs="Arial"/>
          <w:spacing w:val="-1"/>
        </w:rPr>
        <w:t>:</w:t>
      </w:r>
      <w:r w:rsidRPr="0035149F">
        <w:rPr>
          <w:rFonts w:ascii="Arial" w:eastAsia="Arial" w:hAnsi="Arial" w:cs="Arial"/>
          <w:position w:val="-1"/>
        </w:rPr>
        <w:t xml:space="preserve"> </w:t>
      </w:r>
      <w:r w:rsidRPr="0035149F">
        <w:rPr>
          <w:rFonts w:ascii="Arial" w:eastAsia="Arial" w:hAnsi="Arial" w:cs="Arial"/>
          <w:color w:val="0000FF"/>
          <w:spacing w:val="-57"/>
          <w:position w:val="-1"/>
        </w:rPr>
        <w:t xml:space="preserve"> </w:t>
      </w:r>
      <w:hyperlink r:id="rId11">
        <w:r w:rsidRPr="0035149F">
          <w:rPr>
            <w:rFonts w:ascii="Arial" w:eastAsia="Arial" w:hAnsi="Arial" w:cs="Arial"/>
            <w:color w:val="0000FF"/>
            <w:spacing w:val="-3"/>
            <w:position w:val="-1"/>
            <w:u w:val="single" w:color="0000FF"/>
          </w:rPr>
          <w:t>w</w:t>
        </w:r>
        <w:r w:rsidRPr="0035149F">
          <w:rPr>
            <w:rFonts w:ascii="Arial" w:eastAsia="Arial" w:hAnsi="Arial" w:cs="Arial"/>
            <w:color w:val="0000FF"/>
            <w:spacing w:val="-1"/>
            <w:position w:val="-1"/>
            <w:u w:val="single" w:color="0000FF"/>
          </w:rPr>
          <w:t>w</w:t>
        </w:r>
        <w:r w:rsidRPr="0035149F">
          <w:rPr>
            <w:rFonts w:ascii="Arial" w:eastAsia="Arial" w:hAnsi="Arial" w:cs="Arial"/>
            <w:color w:val="0000FF"/>
            <w:spacing w:val="-3"/>
            <w:position w:val="-1"/>
            <w:u w:val="single" w:color="0000FF"/>
          </w:rPr>
          <w:t>w</w:t>
        </w:r>
        <w:r w:rsidRPr="0035149F">
          <w:rPr>
            <w:rFonts w:ascii="Arial" w:eastAsia="Arial" w:hAnsi="Arial" w:cs="Arial"/>
            <w:color w:val="0000FF"/>
            <w:spacing w:val="1"/>
            <w:position w:val="-1"/>
            <w:u w:val="single" w:color="0000FF"/>
          </w:rPr>
          <w:t>.</w:t>
        </w:r>
        <w:r w:rsidRPr="0035149F">
          <w:rPr>
            <w:rFonts w:ascii="Arial" w:eastAsia="Arial" w:hAnsi="Arial" w:cs="Arial"/>
            <w:color w:val="0000FF"/>
            <w:spacing w:val="2"/>
            <w:position w:val="-1"/>
            <w:u w:val="single" w:color="0000FF"/>
          </w:rPr>
          <w:t>g</w:t>
        </w:r>
        <w:r w:rsidRPr="0035149F">
          <w:rPr>
            <w:rFonts w:ascii="Arial" w:eastAsia="Arial" w:hAnsi="Arial" w:cs="Arial"/>
            <w:color w:val="0000FF"/>
            <w:spacing w:val="1"/>
            <w:position w:val="-1"/>
            <w:u w:val="single" w:color="0000FF"/>
          </w:rPr>
          <w:t>r</w:t>
        </w:r>
        <w:r w:rsidRPr="0035149F">
          <w:rPr>
            <w:rFonts w:ascii="Arial" w:eastAsia="Arial" w:hAnsi="Arial" w:cs="Arial"/>
            <w:color w:val="0000FF"/>
            <w:position w:val="-1"/>
            <w:u w:val="single" w:color="0000FF"/>
          </w:rPr>
          <w:t>o</w:t>
        </w:r>
        <w:r w:rsidRPr="0035149F">
          <w:rPr>
            <w:rFonts w:ascii="Arial" w:eastAsia="Arial" w:hAnsi="Arial" w:cs="Arial"/>
            <w:color w:val="0000FF"/>
            <w:spacing w:val="-4"/>
            <w:position w:val="-1"/>
            <w:u w:val="single" w:color="0000FF"/>
          </w:rPr>
          <w:t>w</w:t>
        </w:r>
        <w:r w:rsidRPr="0035149F">
          <w:rPr>
            <w:rFonts w:ascii="Arial" w:eastAsia="Arial" w:hAnsi="Arial" w:cs="Arial"/>
            <w:color w:val="0000FF"/>
            <w:spacing w:val="1"/>
            <w:position w:val="-1"/>
            <w:u w:val="single" w:color="0000FF"/>
          </w:rPr>
          <w:t>t</w:t>
        </w:r>
        <w:r w:rsidRPr="0035149F">
          <w:rPr>
            <w:rFonts w:ascii="Arial" w:eastAsia="Arial" w:hAnsi="Arial" w:cs="Arial"/>
            <w:color w:val="0000FF"/>
            <w:position w:val="-1"/>
            <w:u w:val="single" w:color="0000FF"/>
          </w:rPr>
          <w:t>hc</w:t>
        </w:r>
        <w:r w:rsidRPr="0035149F">
          <w:rPr>
            <w:rFonts w:ascii="Arial" w:eastAsia="Arial" w:hAnsi="Arial" w:cs="Arial"/>
            <w:color w:val="0000FF"/>
            <w:spacing w:val="-1"/>
            <w:position w:val="-1"/>
            <w:u w:val="single" w:color="0000FF"/>
          </w:rPr>
          <w:t>h</w:t>
        </w:r>
        <w:r w:rsidRPr="0035149F">
          <w:rPr>
            <w:rFonts w:ascii="Arial" w:eastAsia="Arial" w:hAnsi="Arial" w:cs="Arial"/>
            <w:color w:val="0000FF"/>
            <w:position w:val="-1"/>
            <w:u w:val="single" w:color="0000FF"/>
          </w:rPr>
          <w:t>ar</w:t>
        </w:r>
        <w:r w:rsidRPr="0035149F">
          <w:rPr>
            <w:rFonts w:ascii="Arial" w:eastAsia="Arial" w:hAnsi="Arial" w:cs="Arial"/>
            <w:color w:val="0000FF"/>
            <w:spacing w:val="1"/>
            <w:position w:val="-1"/>
            <w:u w:val="single" w:color="0000FF"/>
          </w:rPr>
          <w:t>t</w:t>
        </w:r>
        <w:r w:rsidRPr="0035149F">
          <w:rPr>
            <w:rFonts w:ascii="Arial" w:eastAsia="Arial" w:hAnsi="Arial" w:cs="Arial"/>
            <w:color w:val="0000FF"/>
            <w:position w:val="-1"/>
            <w:u w:val="single" w:color="0000FF"/>
          </w:rPr>
          <w:t>s</w:t>
        </w:r>
        <w:r w:rsidRPr="0035149F">
          <w:rPr>
            <w:rFonts w:ascii="Arial" w:eastAsia="Arial" w:hAnsi="Arial" w:cs="Arial"/>
            <w:color w:val="0000FF"/>
            <w:spacing w:val="-3"/>
            <w:position w:val="-1"/>
            <w:u w:val="single" w:color="0000FF"/>
          </w:rPr>
          <w:t>@</w:t>
        </w:r>
        <w:r w:rsidRPr="0035149F">
          <w:rPr>
            <w:rFonts w:ascii="Arial" w:eastAsia="Arial" w:hAnsi="Arial" w:cs="Arial"/>
            <w:color w:val="0000FF"/>
            <w:spacing w:val="1"/>
            <w:position w:val="-1"/>
            <w:u w:val="single" w:color="0000FF"/>
          </w:rPr>
          <w:t>r</w:t>
        </w:r>
        <w:r w:rsidRPr="0035149F">
          <w:rPr>
            <w:rFonts w:ascii="Arial" w:eastAsia="Arial" w:hAnsi="Arial" w:cs="Arial"/>
            <w:color w:val="0000FF"/>
            <w:position w:val="-1"/>
            <w:u w:val="single" w:color="0000FF"/>
          </w:rPr>
          <w:t>c</w:t>
        </w:r>
        <w:r w:rsidRPr="0035149F">
          <w:rPr>
            <w:rFonts w:ascii="Arial" w:eastAsia="Arial" w:hAnsi="Arial" w:cs="Arial"/>
            <w:color w:val="0000FF"/>
            <w:spacing w:val="-3"/>
            <w:position w:val="-1"/>
            <w:u w:val="single" w:color="0000FF"/>
          </w:rPr>
          <w:t>p</w:t>
        </w:r>
        <w:r w:rsidRPr="0035149F">
          <w:rPr>
            <w:rFonts w:ascii="Arial" w:eastAsia="Arial" w:hAnsi="Arial" w:cs="Arial"/>
            <w:color w:val="0000FF"/>
            <w:position w:val="-1"/>
            <w:u w:val="single" w:color="0000FF"/>
          </w:rPr>
          <w:t>ch.ac</w:t>
        </w:r>
        <w:r w:rsidRPr="0035149F">
          <w:rPr>
            <w:rFonts w:ascii="Arial" w:eastAsia="Arial" w:hAnsi="Arial" w:cs="Arial"/>
            <w:color w:val="0000FF"/>
            <w:spacing w:val="1"/>
            <w:position w:val="-1"/>
            <w:u w:val="single" w:color="0000FF"/>
          </w:rPr>
          <w:t>.</w:t>
        </w:r>
        <w:r w:rsidRPr="0035149F">
          <w:rPr>
            <w:rFonts w:ascii="Arial" w:eastAsia="Arial" w:hAnsi="Arial" w:cs="Arial"/>
            <w:color w:val="0000FF"/>
            <w:spacing w:val="-3"/>
            <w:position w:val="-1"/>
            <w:u w:val="single" w:color="0000FF"/>
          </w:rPr>
          <w:t>u</w:t>
        </w:r>
        <w:r w:rsidRPr="0035149F">
          <w:rPr>
            <w:rFonts w:ascii="Arial" w:eastAsia="Arial" w:hAnsi="Arial" w:cs="Arial"/>
            <w:color w:val="0000FF"/>
            <w:position w:val="-1"/>
            <w:u w:val="single" w:color="0000FF"/>
          </w:rPr>
          <w:t>k</w:t>
        </w:r>
      </w:hyperlink>
    </w:p>
    <w:p w14:paraId="1E601096" w14:textId="77777777" w:rsidR="00916FC3" w:rsidRPr="0035149F" w:rsidRDefault="00916FC3" w:rsidP="00FE3155">
      <w:pPr>
        <w:pStyle w:val="ListParagraph"/>
        <w:numPr>
          <w:ilvl w:val="0"/>
          <w:numId w:val="30"/>
        </w:numPr>
        <w:ind w:left="1077" w:hanging="357"/>
        <w:rPr>
          <w:rFonts w:ascii="Arial" w:eastAsia="Arial" w:hAnsi="Arial" w:cs="Arial"/>
        </w:rPr>
      </w:pPr>
      <w:r w:rsidRPr="0035149F">
        <w:rPr>
          <w:rFonts w:ascii="Arial" w:eastAsia="Arial" w:hAnsi="Arial" w:cs="Arial"/>
          <w:spacing w:val="-1"/>
        </w:rPr>
        <w:t>RCPC</w:t>
      </w:r>
      <w:r w:rsidRPr="0035149F">
        <w:rPr>
          <w:rFonts w:ascii="Arial" w:eastAsia="Arial" w:hAnsi="Arial" w:cs="Arial"/>
        </w:rPr>
        <w:t>H 2</w:t>
      </w:r>
      <w:r w:rsidRPr="0035149F">
        <w:rPr>
          <w:rFonts w:ascii="Arial" w:eastAsia="Arial" w:hAnsi="Arial" w:cs="Arial"/>
          <w:spacing w:val="-1"/>
        </w:rPr>
        <w:t>0</w:t>
      </w:r>
      <w:r w:rsidRPr="0035149F">
        <w:rPr>
          <w:rFonts w:ascii="Arial" w:eastAsia="Arial" w:hAnsi="Arial" w:cs="Arial"/>
        </w:rPr>
        <w:t xml:space="preserve">16 </w:t>
      </w:r>
      <w:r w:rsidRPr="0035149F">
        <w:rPr>
          <w:rFonts w:ascii="Arial" w:eastAsia="Arial" w:hAnsi="Arial" w:cs="Arial"/>
          <w:spacing w:val="-4"/>
        </w:rPr>
        <w:t>M</w:t>
      </w:r>
      <w:r w:rsidRPr="0035149F">
        <w:rPr>
          <w:rFonts w:ascii="Arial" w:eastAsia="Arial" w:hAnsi="Arial" w:cs="Arial"/>
        </w:rPr>
        <w:t>e</w:t>
      </w:r>
      <w:r w:rsidRPr="0035149F">
        <w:rPr>
          <w:rFonts w:ascii="Arial" w:eastAsia="Arial" w:hAnsi="Arial" w:cs="Arial"/>
          <w:spacing w:val="-1"/>
        </w:rPr>
        <w:t>a</w:t>
      </w:r>
      <w:r w:rsidRPr="0035149F">
        <w:rPr>
          <w:rFonts w:ascii="Arial" w:eastAsia="Arial" w:hAnsi="Arial" w:cs="Arial"/>
        </w:rPr>
        <w:t>suri</w:t>
      </w:r>
      <w:r w:rsidRPr="0035149F">
        <w:rPr>
          <w:rFonts w:ascii="Arial" w:eastAsia="Arial" w:hAnsi="Arial" w:cs="Arial"/>
          <w:spacing w:val="-1"/>
        </w:rPr>
        <w:t>n</w:t>
      </w:r>
      <w:r w:rsidRPr="0035149F">
        <w:rPr>
          <w:rFonts w:ascii="Arial" w:eastAsia="Arial" w:hAnsi="Arial" w:cs="Arial"/>
        </w:rPr>
        <w:t>g H</w:t>
      </w:r>
      <w:r w:rsidRPr="0035149F">
        <w:rPr>
          <w:rFonts w:ascii="Arial" w:eastAsia="Arial" w:hAnsi="Arial" w:cs="Arial"/>
          <w:spacing w:val="-1"/>
        </w:rPr>
        <w:t>ei</w:t>
      </w:r>
      <w:r w:rsidRPr="0035149F">
        <w:rPr>
          <w:rFonts w:ascii="Arial" w:eastAsia="Arial" w:hAnsi="Arial" w:cs="Arial"/>
          <w:spacing w:val="2"/>
        </w:rPr>
        <w:t>g</w:t>
      </w:r>
      <w:r w:rsidRPr="0035149F">
        <w:rPr>
          <w:rFonts w:ascii="Arial" w:eastAsia="Arial" w:hAnsi="Arial" w:cs="Arial"/>
          <w:spacing w:val="-3"/>
        </w:rPr>
        <w:t>h</w:t>
      </w:r>
      <w:r w:rsidRPr="0035149F">
        <w:rPr>
          <w:rFonts w:ascii="Arial" w:eastAsia="Arial" w:hAnsi="Arial" w:cs="Arial"/>
        </w:rPr>
        <w:t>t</w:t>
      </w:r>
      <w:r w:rsidRPr="0035149F">
        <w:rPr>
          <w:rFonts w:ascii="Arial" w:eastAsia="Arial" w:hAnsi="Arial" w:cs="Arial"/>
          <w:spacing w:val="2"/>
        </w:rPr>
        <w:t xml:space="preserve"> </w:t>
      </w:r>
      <w:r w:rsidRPr="0035149F">
        <w:rPr>
          <w:rFonts w:ascii="Arial" w:eastAsia="Arial" w:hAnsi="Arial" w:cs="Arial"/>
          <w:spacing w:val="-1"/>
        </w:rPr>
        <w:t>i</w:t>
      </w:r>
      <w:r w:rsidRPr="0035149F">
        <w:rPr>
          <w:rFonts w:ascii="Arial" w:eastAsia="Arial" w:hAnsi="Arial" w:cs="Arial"/>
        </w:rPr>
        <w:t>n ch</w:t>
      </w:r>
      <w:r w:rsidRPr="0035149F">
        <w:rPr>
          <w:rFonts w:ascii="Arial" w:eastAsia="Arial" w:hAnsi="Arial" w:cs="Arial"/>
          <w:spacing w:val="-1"/>
        </w:rPr>
        <w:t>il</w:t>
      </w:r>
      <w:r w:rsidRPr="0035149F">
        <w:rPr>
          <w:rFonts w:ascii="Arial" w:eastAsia="Arial" w:hAnsi="Arial" w:cs="Arial"/>
        </w:rPr>
        <w:t>dre</w:t>
      </w:r>
      <w:r w:rsidRPr="0035149F">
        <w:rPr>
          <w:rFonts w:ascii="Arial" w:eastAsia="Arial" w:hAnsi="Arial" w:cs="Arial"/>
          <w:spacing w:val="-3"/>
        </w:rPr>
        <w:t>n</w:t>
      </w:r>
      <w:r w:rsidRPr="0035149F">
        <w:rPr>
          <w:rFonts w:ascii="Arial" w:eastAsia="Arial" w:hAnsi="Arial" w:cs="Arial"/>
        </w:rPr>
        <w:t>:</w:t>
      </w:r>
      <w:r w:rsidRPr="0035149F">
        <w:rPr>
          <w:rFonts w:ascii="Arial" w:eastAsia="Arial" w:hAnsi="Arial" w:cs="Arial"/>
          <w:spacing w:val="2"/>
        </w:rPr>
        <w:t xml:space="preserve"> </w:t>
      </w:r>
      <w:r w:rsidRPr="0035149F">
        <w:rPr>
          <w:rFonts w:ascii="Arial" w:eastAsia="Arial" w:hAnsi="Arial" w:cs="Arial"/>
          <w:spacing w:val="-1"/>
        </w:rPr>
        <w:t>Vi</w:t>
      </w:r>
      <w:r w:rsidRPr="0035149F">
        <w:rPr>
          <w:rFonts w:ascii="Arial" w:eastAsia="Arial" w:hAnsi="Arial" w:cs="Arial"/>
        </w:rPr>
        <w:t>d</w:t>
      </w:r>
      <w:r w:rsidRPr="0035149F">
        <w:rPr>
          <w:rFonts w:ascii="Arial" w:eastAsia="Arial" w:hAnsi="Arial" w:cs="Arial"/>
          <w:spacing w:val="-3"/>
        </w:rPr>
        <w:t>e</w:t>
      </w:r>
      <w:r w:rsidRPr="0035149F">
        <w:rPr>
          <w:rFonts w:ascii="Arial" w:eastAsia="Arial" w:hAnsi="Arial" w:cs="Arial"/>
        </w:rPr>
        <w:t>o:</w:t>
      </w:r>
    </w:p>
    <w:p w14:paraId="666918B7" w14:textId="77777777" w:rsidR="00916FC3" w:rsidRPr="0035149F" w:rsidRDefault="00A863F5" w:rsidP="00FE3155">
      <w:pPr>
        <w:pStyle w:val="ListParagraph"/>
        <w:numPr>
          <w:ilvl w:val="0"/>
          <w:numId w:val="30"/>
        </w:numPr>
        <w:ind w:left="1077" w:hanging="357"/>
        <w:rPr>
          <w:rFonts w:ascii="Arial" w:eastAsia="Arial" w:hAnsi="Arial" w:cs="Arial"/>
          <w:u w:val="single" w:color="0000FF"/>
        </w:rPr>
      </w:pPr>
      <w:hyperlink r:id="rId12">
        <w:r w:rsidR="00916FC3" w:rsidRPr="0035149F">
          <w:rPr>
            <w:rFonts w:ascii="Arial" w:eastAsia="Arial" w:hAnsi="Arial" w:cs="Arial"/>
            <w:color w:val="0000FF"/>
            <w:u w:val="single" w:color="0000FF"/>
          </w:rPr>
          <w:t>ht</w:t>
        </w:r>
        <w:r w:rsidR="00916FC3" w:rsidRPr="0035149F">
          <w:rPr>
            <w:rFonts w:ascii="Arial" w:eastAsia="Arial" w:hAnsi="Arial" w:cs="Arial"/>
            <w:color w:val="0000FF"/>
            <w:spacing w:val="2"/>
            <w:u w:val="single" w:color="0000FF"/>
          </w:rPr>
          <w:t>t</w:t>
        </w:r>
        <w:r w:rsidR="00916FC3" w:rsidRPr="0035149F">
          <w:rPr>
            <w:rFonts w:ascii="Arial" w:eastAsia="Arial" w:hAnsi="Arial" w:cs="Arial"/>
            <w:color w:val="0000FF"/>
            <w:spacing w:val="-3"/>
            <w:u w:val="single" w:color="0000FF"/>
          </w:rPr>
          <w:t>p</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1"/>
            <w:u w:val="single" w:color="0000FF"/>
          </w:rPr>
          <w:t>ww</w:t>
        </w:r>
        <w:r w:rsidR="00916FC3" w:rsidRPr="0035149F">
          <w:rPr>
            <w:rFonts w:ascii="Arial" w:eastAsia="Arial" w:hAnsi="Arial" w:cs="Arial"/>
            <w:color w:val="0000FF"/>
            <w:spacing w:val="-3"/>
            <w:u w:val="single" w:color="0000FF"/>
          </w:rPr>
          <w:t>w</w:t>
        </w:r>
        <w:r w:rsidR="00916FC3" w:rsidRPr="0035149F">
          <w:rPr>
            <w:rFonts w:ascii="Arial" w:eastAsia="Arial" w:hAnsi="Arial" w:cs="Arial"/>
            <w:color w:val="0000FF"/>
            <w:spacing w:val="1"/>
            <w:u w:val="single" w:color="0000FF"/>
          </w:rPr>
          <w:t>.r</w:t>
        </w:r>
        <w:r w:rsidR="00916FC3" w:rsidRPr="0035149F">
          <w:rPr>
            <w:rFonts w:ascii="Arial" w:eastAsia="Arial" w:hAnsi="Arial" w:cs="Arial"/>
            <w:color w:val="0000FF"/>
            <w:u w:val="single" w:color="0000FF"/>
          </w:rPr>
          <w:t>cpc</w:t>
        </w:r>
        <w:r w:rsidR="00916FC3" w:rsidRPr="0035149F">
          <w:rPr>
            <w:rFonts w:ascii="Arial" w:eastAsia="Arial" w:hAnsi="Arial" w:cs="Arial"/>
            <w:color w:val="0000FF"/>
            <w:spacing w:val="-1"/>
            <w:u w:val="single" w:color="0000FF"/>
          </w:rPr>
          <w:t>h</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u w:val="single" w:color="0000FF"/>
          </w:rPr>
          <w:t>a</w:t>
        </w:r>
        <w:r w:rsidR="00916FC3" w:rsidRPr="0035149F">
          <w:rPr>
            <w:rFonts w:ascii="Arial" w:eastAsia="Arial" w:hAnsi="Arial" w:cs="Arial"/>
            <w:color w:val="0000FF"/>
            <w:spacing w:val="-3"/>
            <w:u w:val="single" w:color="0000FF"/>
          </w:rPr>
          <w:t>c</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3"/>
            <w:u w:val="single" w:color="0000FF"/>
          </w:rPr>
          <w:t>u</w:t>
        </w:r>
        <w:r w:rsidR="00916FC3" w:rsidRPr="0035149F">
          <w:rPr>
            <w:rFonts w:ascii="Arial" w:eastAsia="Arial" w:hAnsi="Arial" w:cs="Arial"/>
            <w:color w:val="0000FF"/>
            <w:spacing w:val="2"/>
            <w:u w:val="single" w:color="0000FF"/>
          </w:rPr>
          <w:t>k</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3"/>
            <w:u w:val="single" w:color="0000FF"/>
          </w:rPr>
          <w:t>i</w:t>
        </w:r>
        <w:r w:rsidR="00916FC3" w:rsidRPr="0035149F">
          <w:rPr>
            <w:rFonts w:ascii="Arial" w:eastAsia="Arial" w:hAnsi="Arial" w:cs="Arial"/>
            <w:color w:val="0000FF"/>
            <w:spacing w:val="1"/>
            <w:u w:val="single" w:color="0000FF"/>
          </w:rPr>
          <w:t>m</w:t>
        </w:r>
        <w:r w:rsidR="00916FC3" w:rsidRPr="0035149F">
          <w:rPr>
            <w:rFonts w:ascii="Arial" w:eastAsia="Arial" w:hAnsi="Arial" w:cs="Arial"/>
            <w:color w:val="0000FF"/>
            <w:u w:val="single" w:color="0000FF"/>
          </w:rPr>
          <w:t>pro</w:t>
        </w:r>
        <w:r w:rsidR="00916FC3" w:rsidRPr="0035149F">
          <w:rPr>
            <w:rFonts w:ascii="Arial" w:eastAsia="Arial" w:hAnsi="Arial" w:cs="Arial"/>
            <w:color w:val="0000FF"/>
            <w:spacing w:val="-2"/>
            <w:u w:val="single" w:color="0000FF"/>
          </w:rPr>
          <w:t>v</w:t>
        </w:r>
        <w:r w:rsidR="00916FC3" w:rsidRPr="0035149F">
          <w:rPr>
            <w:rFonts w:ascii="Arial" w:eastAsia="Arial" w:hAnsi="Arial" w:cs="Arial"/>
            <w:color w:val="0000FF"/>
            <w:spacing w:val="-1"/>
            <w:u w:val="single" w:color="0000FF"/>
          </w:rPr>
          <w:t>i</w:t>
        </w:r>
        <w:r w:rsidR="00916FC3" w:rsidRPr="0035149F">
          <w:rPr>
            <w:rFonts w:ascii="Arial" w:eastAsia="Arial" w:hAnsi="Arial" w:cs="Arial"/>
            <w:color w:val="0000FF"/>
            <w:u w:val="single" w:color="0000FF"/>
          </w:rPr>
          <w:t>n</w:t>
        </w:r>
        <w:r w:rsidR="00916FC3" w:rsidRPr="0035149F">
          <w:rPr>
            <w:rFonts w:ascii="Arial" w:eastAsia="Arial" w:hAnsi="Arial" w:cs="Arial"/>
            <w:color w:val="0000FF"/>
            <w:spacing w:val="4"/>
            <w:u w:val="single" w:color="0000FF"/>
          </w:rPr>
          <w:t>g</w:t>
        </w:r>
        <w:r w:rsidR="00916FC3" w:rsidRPr="0035149F">
          <w:rPr>
            <w:rFonts w:ascii="Arial" w:eastAsia="Arial" w:hAnsi="Arial" w:cs="Arial"/>
            <w:color w:val="0000FF"/>
            <w:spacing w:val="-2"/>
            <w:u w:val="single" w:color="0000FF"/>
          </w:rPr>
          <w:t>-</w:t>
        </w:r>
        <w:r w:rsidR="00916FC3" w:rsidRPr="0035149F">
          <w:rPr>
            <w:rFonts w:ascii="Arial" w:eastAsia="Arial" w:hAnsi="Arial" w:cs="Arial"/>
            <w:color w:val="0000FF"/>
            <w:u w:val="single" w:color="0000FF"/>
          </w:rPr>
          <w:t>ch</w:t>
        </w:r>
        <w:r w:rsidR="00916FC3" w:rsidRPr="0035149F">
          <w:rPr>
            <w:rFonts w:ascii="Arial" w:eastAsia="Arial" w:hAnsi="Arial" w:cs="Arial"/>
            <w:color w:val="0000FF"/>
            <w:spacing w:val="-1"/>
            <w:u w:val="single" w:color="0000FF"/>
          </w:rPr>
          <w:t>il</w:t>
        </w:r>
        <w:r w:rsidR="00916FC3" w:rsidRPr="0035149F">
          <w:rPr>
            <w:rFonts w:ascii="Arial" w:eastAsia="Arial" w:hAnsi="Arial" w:cs="Arial"/>
            <w:color w:val="0000FF"/>
            <w:u w:val="single" w:color="0000FF"/>
          </w:rPr>
          <w:t>d</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1"/>
            <w:u w:val="single" w:color="0000FF"/>
          </w:rPr>
          <w:t>e</w:t>
        </w:r>
        <w:r w:rsidR="00916FC3" w:rsidRPr="0035149F">
          <w:rPr>
            <w:rFonts w:ascii="Arial" w:eastAsia="Arial" w:hAnsi="Arial" w:cs="Arial"/>
            <w:color w:val="0000FF"/>
            <w:u w:val="single" w:color="0000FF"/>
          </w:rPr>
          <w:t>a</w:t>
        </w:r>
        <w:r w:rsidR="00916FC3" w:rsidRPr="0035149F">
          <w:rPr>
            <w:rFonts w:ascii="Arial" w:eastAsia="Arial" w:hAnsi="Arial" w:cs="Arial"/>
            <w:color w:val="0000FF"/>
            <w:spacing w:val="-1"/>
            <w:u w:val="single" w:color="0000FF"/>
          </w:rPr>
          <w:t>l</w:t>
        </w:r>
        <w:r w:rsidR="00916FC3" w:rsidRPr="0035149F">
          <w:rPr>
            <w:rFonts w:ascii="Arial" w:eastAsia="Arial" w:hAnsi="Arial" w:cs="Arial"/>
            <w:color w:val="0000FF"/>
            <w:spacing w:val="1"/>
            <w:u w:val="single" w:color="0000FF"/>
          </w:rPr>
          <w:t>t</w:t>
        </w:r>
        <w:r w:rsidR="00916FC3" w:rsidRPr="0035149F">
          <w:rPr>
            <w:rFonts w:ascii="Arial" w:eastAsia="Arial" w:hAnsi="Arial" w:cs="Arial"/>
            <w:color w:val="0000FF"/>
            <w:u w:val="single" w:color="0000FF"/>
          </w:rPr>
          <w:t>h/p</w:t>
        </w:r>
        <w:r w:rsidR="00916FC3" w:rsidRPr="0035149F">
          <w:rPr>
            <w:rFonts w:ascii="Arial" w:eastAsia="Arial" w:hAnsi="Arial" w:cs="Arial"/>
            <w:color w:val="0000FF"/>
            <w:spacing w:val="-2"/>
            <w:u w:val="single" w:color="0000FF"/>
          </w:rPr>
          <w:t>u</w:t>
        </w:r>
        <w:r w:rsidR="00916FC3" w:rsidRPr="0035149F">
          <w:rPr>
            <w:rFonts w:ascii="Arial" w:eastAsia="Arial" w:hAnsi="Arial" w:cs="Arial"/>
            <w:color w:val="0000FF"/>
            <w:u w:val="single" w:color="0000FF"/>
          </w:rPr>
          <w:t>b</w:t>
        </w:r>
        <w:r w:rsidR="00916FC3" w:rsidRPr="0035149F">
          <w:rPr>
            <w:rFonts w:ascii="Arial" w:eastAsia="Arial" w:hAnsi="Arial" w:cs="Arial"/>
            <w:color w:val="0000FF"/>
            <w:spacing w:val="-1"/>
            <w:u w:val="single" w:color="0000FF"/>
          </w:rPr>
          <w:t>li</w:t>
        </w:r>
        <w:r w:rsidR="00916FC3" w:rsidRPr="0035149F">
          <w:rPr>
            <w:rFonts w:ascii="Arial" w:eastAsia="Arial" w:hAnsi="Arial" w:cs="Arial"/>
            <w:color w:val="0000FF"/>
            <w:u w:val="single" w:color="0000FF"/>
          </w:rPr>
          <w:t>c</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1"/>
            <w:u w:val="single" w:color="0000FF"/>
          </w:rPr>
          <w:t>e</w:t>
        </w:r>
        <w:r w:rsidR="00916FC3" w:rsidRPr="0035149F">
          <w:rPr>
            <w:rFonts w:ascii="Arial" w:eastAsia="Arial" w:hAnsi="Arial" w:cs="Arial"/>
            <w:color w:val="0000FF"/>
            <w:u w:val="single" w:color="0000FF"/>
          </w:rPr>
          <w:t>a</w:t>
        </w:r>
        <w:r w:rsidR="00916FC3" w:rsidRPr="0035149F">
          <w:rPr>
            <w:rFonts w:ascii="Arial" w:eastAsia="Arial" w:hAnsi="Arial" w:cs="Arial"/>
            <w:color w:val="0000FF"/>
            <w:spacing w:val="-1"/>
            <w:u w:val="single" w:color="0000FF"/>
          </w:rPr>
          <w:t>l</w:t>
        </w:r>
        <w:r w:rsidR="00916FC3" w:rsidRPr="0035149F">
          <w:rPr>
            <w:rFonts w:ascii="Arial" w:eastAsia="Arial" w:hAnsi="Arial" w:cs="Arial"/>
            <w:color w:val="0000FF"/>
            <w:spacing w:val="1"/>
            <w:u w:val="single" w:color="0000FF"/>
          </w:rPr>
          <w:t>t</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2"/>
            <w:u w:val="single" w:color="0000FF"/>
          </w:rPr>
          <w:t>u</w:t>
        </w:r>
        <w:r w:rsidR="00916FC3" w:rsidRPr="0035149F">
          <w:rPr>
            <w:rFonts w:ascii="Arial" w:eastAsia="Arial" w:hAnsi="Arial" w:cs="Arial"/>
            <w:color w:val="0000FF"/>
            <w:spacing w:val="3"/>
            <w:u w:val="single" w:color="0000FF"/>
          </w:rPr>
          <w:t>k</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3"/>
            <w:u w:val="single" w:color="0000FF"/>
          </w:rPr>
          <w:t>w</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1"/>
            <w:u w:val="single" w:color="0000FF"/>
          </w:rPr>
          <w:t>o</w:t>
        </w:r>
        <w:r w:rsidR="00916FC3" w:rsidRPr="0035149F">
          <w:rPr>
            <w:rFonts w:ascii="Arial" w:eastAsia="Arial" w:hAnsi="Arial" w:cs="Arial"/>
            <w:color w:val="0000FF"/>
            <w:spacing w:val="-2"/>
            <w:u w:val="single" w:color="0000FF"/>
          </w:rPr>
          <w:t>-</w:t>
        </w:r>
        <w:r w:rsidR="00916FC3" w:rsidRPr="0035149F">
          <w:rPr>
            <w:rFonts w:ascii="Arial" w:eastAsia="Arial" w:hAnsi="Arial" w:cs="Arial"/>
            <w:color w:val="0000FF"/>
            <w:spacing w:val="2"/>
            <w:u w:val="single" w:color="0000FF"/>
          </w:rPr>
          <w:t>g</w:t>
        </w:r>
        <w:r w:rsidR="00916FC3" w:rsidRPr="0035149F">
          <w:rPr>
            <w:rFonts w:ascii="Arial" w:eastAsia="Arial" w:hAnsi="Arial" w:cs="Arial"/>
            <w:color w:val="0000FF"/>
            <w:spacing w:val="1"/>
            <w:u w:val="single" w:color="0000FF"/>
          </w:rPr>
          <w:t>r</w:t>
        </w:r>
        <w:r w:rsidR="00916FC3" w:rsidRPr="0035149F">
          <w:rPr>
            <w:rFonts w:ascii="Arial" w:eastAsia="Arial" w:hAnsi="Arial" w:cs="Arial"/>
            <w:color w:val="0000FF"/>
            <w:u w:val="single" w:color="0000FF"/>
          </w:rPr>
          <w:t>o</w:t>
        </w:r>
        <w:r w:rsidR="00916FC3" w:rsidRPr="0035149F">
          <w:rPr>
            <w:rFonts w:ascii="Arial" w:eastAsia="Arial" w:hAnsi="Arial" w:cs="Arial"/>
            <w:color w:val="0000FF"/>
            <w:spacing w:val="-4"/>
            <w:u w:val="single" w:color="0000FF"/>
          </w:rPr>
          <w:t>w</w:t>
        </w:r>
        <w:r w:rsidR="00916FC3" w:rsidRPr="0035149F">
          <w:rPr>
            <w:rFonts w:ascii="Arial" w:eastAsia="Arial" w:hAnsi="Arial" w:cs="Arial"/>
            <w:color w:val="0000FF"/>
            <w:spacing w:val="1"/>
            <w:u w:val="single" w:color="0000FF"/>
          </w:rPr>
          <w:t>t</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u w:val="single" w:color="0000FF"/>
          </w:rPr>
          <w:t>ch</w:t>
        </w:r>
        <w:r w:rsidR="00916FC3" w:rsidRPr="0035149F">
          <w:rPr>
            <w:rFonts w:ascii="Arial" w:eastAsia="Arial" w:hAnsi="Arial" w:cs="Arial"/>
            <w:color w:val="0000FF"/>
            <w:spacing w:val="-1"/>
            <w:u w:val="single" w:color="0000FF"/>
          </w:rPr>
          <w:t>a</w:t>
        </w:r>
        <w:r w:rsidR="00916FC3" w:rsidRPr="0035149F">
          <w:rPr>
            <w:rFonts w:ascii="Arial" w:eastAsia="Arial" w:hAnsi="Arial" w:cs="Arial"/>
            <w:color w:val="0000FF"/>
            <w:spacing w:val="-2"/>
            <w:u w:val="single" w:color="0000FF"/>
          </w:rPr>
          <w:t>r</w:t>
        </w:r>
        <w:r w:rsidR="00916FC3" w:rsidRPr="0035149F">
          <w:rPr>
            <w:rFonts w:ascii="Arial" w:eastAsia="Arial" w:hAnsi="Arial" w:cs="Arial"/>
            <w:color w:val="0000FF"/>
            <w:spacing w:val="1"/>
            <w:u w:val="single" w:color="0000FF"/>
          </w:rPr>
          <w:t>t</w:t>
        </w:r>
        <w:r w:rsidR="00916FC3" w:rsidRPr="0035149F">
          <w:rPr>
            <w:rFonts w:ascii="Arial" w:eastAsia="Arial" w:hAnsi="Arial" w:cs="Arial"/>
            <w:color w:val="0000FF"/>
            <w:u w:val="single" w:color="0000FF"/>
          </w:rPr>
          <w:t>s</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2"/>
            <w:u w:val="single" w:color="0000FF"/>
          </w:rPr>
          <w:t>v</w:t>
        </w:r>
        <w:r w:rsidR="00916FC3" w:rsidRPr="0035149F">
          <w:rPr>
            <w:rFonts w:ascii="Arial" w:eastAsia="Arial" w:hAnsi="Arial" w:cs="Arial"/>
            <w:color w:val="0000FF"/>
            <w:spacing w:val="-1"/>
            <w:u w:val="single" w:color="0000FF"/>
          </w:rPr>
          <w:t>i</w:t>
        </w:r>
        <w:r w:rsidR="00916FC3" w:rsidRPr="0035149F">
          <w:rPr>
            <w:rFonts w:ascii="Arial" w:eastAsia="Arial" w:hAnsi="Arial" w:cs="Arial"/>
            <w:color w:val="0000FF"/>
            <w:u w:val="single" w:color="0000FF"/>
          </w:rPr>
          <w:t>d</w:t>
        </w:r>
        <w:r w:rsidR="00916FC3" w:rsidRPr="0035149F">
          <w:rPr>
            <w:rFonts w:ascii="Arial" w:eastAsia="Arial" w:hAnsi="Arial" w:cs="Arial"/>
            <w:color w:val="0000FF"/>
            <w:spacing w:val="-1"/>
            <w:u w:val="single" w:color="0000FF"/>
          </w:rPr>
          <w:t>e</w:t>
        </w:r>
        <w:r w:rsidR="00916FC3" w:rsidRPr="0035149F">
          <w:rPr>
            <w:rFonts w:ascii="Arial" w:eastAsia="Arial" w:hAnsi="Arial" w:cs="Arial"/>
            <w:color w:val="0000FF"/>
            <w:spacing w:val="1"/>
            <w:u w:val="single" w:color="0000FF"/>
          </w:rPr>
          <w:t>o</w:t>
        </w:r>
        <w:r w:rsidR="00916FC3" w:rsidRPr="0035149F">
          <w:rPr>
            <w:rFonts w:ascii="Arial" w:eastAsia="Arial" w:hAnsi="Arial" w:cs="Arial"/>
            <w:color w:val="0000FF"/>
            <w:u w:val="single" w:color="0000FF"/>
          </w:rPr>
          <w:t>-</w:t>
        </w:r>
        <w:r w:rsidR="00916FC3" w:rsidRPr="0035149F">
          <w:rPr>
            <w:rFonts w:ascii="Arial" w:eastAsia="Arial" w:hAnsi="Arial" w:cs="Arial"/>
            <w:color w:val="0000FF"/>
          </w:rPr>
          <w:t xml:space="preserve"> </w:t>
        </w:r>
      </w:hyperlink>
      <w:hyperlink r:id="rId13">
        <w:r w:rsidR="00916FC3" w:rsidRPr="0035149F">
          <w:rPr>
            <w:rFonts w:ascii="Arial" w:eastAsia="Arial" w:hAnsi="Arial" w:cs="Arial"/>
            <w:color w:val="0000FF"/>
            <w:spacing w:val="1"/>
            <w:u w:val="single" w:color="0000FF"/>
          </w:rPr>
          <w:t>r</w:t>
        </w:r>
        <w:r w:rsidR="00916FC3" w:rsidRPr="0035149F">
          <w:rPr>
            <w:rFonts w:ascii="Arial" w:eastAsia="Arial" w:hAnsi="Arial" w:cs="Arial"/>
            <w:color w:val="0000FF"/>
            <w:u w:val="single" w:color="0000FF"/>
          </w:rPr>
          <w:t>es</w:t>
        </w:r>
        <w:r w:rsidR="00916FC3" w:rsidRPr="0035149F">
          <w:rPr>
            <w:rFonts w:ascii="Arial" w:eastAsia="Arial" w:hAnsi="Arial" w:cs="Arial"/>
            <w:color w:val="0000FF"/>
            <w:spacing w:val="-1"/>
            <w:u w:val="single" w:color="0000FF"/>
          </w:rPr>
          <w:t>o</w:t>
        </w:r>
        <w:r w:rsidR="00916FC3" w:rsidRPr="0035149F">
          <w:rPr>
            <w:rFonts w:ascii="Arial" w:eastAsia="Arial" w:hAnsi="Arial" w:cs="Arial"/>
            <w:color w:val="0000FF"/>
            <w:u w:val="single" w:color="0000FF"/>
          </w:rPr>
          <w:t>urce</w:t>
        </w:r>
        <w:r w:rsidR="00916FC3" w:rsidRPr="0035149F">
          <w:rPr>
            <w:rFonts w:ascii="Arial" w:eastAsia="Arial" w:hAnsi="Arial" w:cs="Arial"/>
            <w:color w:val="0000FF"/>
            <w:spacing w:val="-2"/>
            <w:u w:val="single" w:color="0000FF"/>
          </w:rPr>
          <w:t>s</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3"/>
            <w:u w:val="single" w:color="0000FF"/>
          </w:rPr>
          <w:t>u</w:t>
        </w:r>
        <w:r w:rsidR="00916FC3" w:rsidRPr="0035149F">
          <w:rPr>
            <w:rFonts w:ascii="Arial" w:eastAsia="Arial" w:hAnsi="Arial" w:cs="Arial"/>
            <w:color w:val="0000FF"/>
            <w:u w:val="single" w:color="0000FF"/>
          </w:rPr>
          <w:t>k</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3"/>
            <w:u w:val="single" w:color="0000FF"/>
          </w:rPr>
          <w:t>w</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1"/>
            <w:u w:val="single" w:color="0000FF"/>
          </w:rPr>
          <w:t>o</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spacing w:val="2"/>
            <w:u w:val="single" w:color="0000FF"/>
          </w:rPr>
          <w:t>g</w:t>
        </w:r>
        <w:r w:rsidR="00916FC3" w:rsidRPr="0035149F">
          <w:rPr>
            <w:rFonts w:ascii="Arial" w:eastAsia="Arial" w:hAnsi="Arial" w:cs="Arial"/>
            <w:color w:val="0000FF"/>
            <w:spacing w:val="1"/>
            <w:u w:val="single" w:color="0000FF"/>
          </w:rPr>
          <w:t>r</w:t>
        </w:r>
        <w:r w:rsidR="00916FC3" w:rsidRPr="0035149F">
          <w:rPr>
            <w:rFonts w:ascii="Arial" w:eastAsia="Arial" w:hAnsi="Arial" w:cs="Arial"/>
            <w:color w:val="0000FF"/>
            <w:u w:val="single" w:color="0000FF"/>
          </w:rPr>
          <w:t>o</w:t>
        </w:r>
        <w:r w:rsidR="00916FC3" w:rsidRPr="0035149F">
          <w:rPr>
            <w:rFonts w:ascii="Arial" w:eastAsia="Arial" w:hAnsi="Arial" w:cs="Arial"/>
            <w:color w:val="0000FF"/>
            <w:spacing w:val="-4"/>
            <w:u w:val="single" w:color="0000FF"/>
          </w:rPr>
          <w:t>w</w:t>
        </w:r>
        <w:r w:rsidR="00916FC3" w:rsidRPr="0035149F">
          <w:rPr>
            <w:rFonts w:ascii="Arial" w:eastAsia="Arial" w:hAnsi="Arial" w:cs="Arial"/>
            <w:color w:val="0000FF"/>
            <w:spacing w:val="-1"/>
            <w:u w:val="single" w:color="0000FF"/>
          </w:rPr>
          <w:t>t</w:t>
        </w:r>
        <w:r w:rsidR="00916FC3" w:rsidRPr="0035149F">
          <w:rPr>
            <w:rFonts w:ascii="Arial" w:eastAsia="Arial" w:hAnsi="Arial" w:cs="Arial"/>
            <w:color w:val="0000FF"/>
            <w:u w:val="single" w:color="0000FF"/>
          </w:rPr>
          <w:t>h</w:t>
        </w:r>
        <w:r w:rsidR="00916FC3" w:rsidRPr="0035149F">
          <w:rPr>
            <w:rFonts w:ascii="Arial" w:eastAsia="Arial" w:hAnsi="Arial" w:cs="Arial"/>
            <w:color w:val="0000FF"/>
            <w:spacing w:val="1"/>
            <w:u w:val="single" w:color="0000FF"/>
          </w:rPr>
          <w:t>-</w:t>
        </w:r>
        <w:r w:rsidR="00916FC3" w:rsidRPr="0035149F">
          <w:rPr>
            <w:rFonts w:ascii="Arial" w:eastAsia="Arial" w:hAnsi="Arial" w:cs="Arial"/>
            <w:color w:val="0000FF"/>
            <w:u w:val="single" w:color="0000FF"/>
          </w:rPr>
          <w:t>ch</w:t>
        </w:r>
        <w:r w:rsidR="00916FC3" w:rsidRPr="0035149F">
          <w:rPr>
            <w:rFonts w:ascii="Arial" w:eastAsia="Arial" w:hAnsi="Arial" w:cs="Arial"/>
            <w:color w:val="0000FF"/>
            <w:spacing w:val="-1"/>
            <w:u w:val="single" w:color="0000FF"/>
          </w:rPr>
          <w:t>a</w:t>
        </w:r>
        <w:r w:rsidR="00916FC3" w:rsidRPr="0035149F">
          <w:rPr>
            <w:rFonts w:ascii="Arial" w:eastAsia="Arial" w:hAnsi="Arial" w:cs="Arial"/>
            <w:color w:val="0000FF"/>
            <w:spacing w:val="-2"/>
            <w:u w:val="single" w:color="0000FF"/>
          </w:rPr>
          <w:t>r</w:t>
        </w:r>
        <w:r w:rsidR="00916FC3" w:rsidRPr="0035149F">
          <w:rPr>
            <w:rFonts w:ascii="Arial" w:eastAsia="Arial" w:hAnsi="Arial" w:cs="Arial"/>
            <w:color w:val="0000FF"/>
            <w:spacing w:val="1"/>
            <w:u w:val="single" w:color="0000FF"/>
          </w:rPr>
          <w:t>t</w:t>
        </w:r>
        <w:r w:rsidR="00916FC3" w:rsidRPr="0035149F">
          <w:rPr>
            <w:rFonts w:ascii="Arial" w:eastAsia="Arial" w:hAnsi="Arial" w:cs="Arial"/>
            <w:color w:val="0000FF"/>
            <w:spacing w:val="-2"/>
            <w:u w:val="single" w:color="0000FF"/>
          </w:rPr>
          <w:t>-</w:t>
        </w:r>
        <w:r w:rsidR="00916FC3" w:rsidRPr="0035149F">
          <w:rPr>
            <w:rFonts w:ascii="Arial" w:eastAsia="Arial" w:hAnsi="Arial" w:cs="Arial"/>
            <w:color w:val="0000FF"/>
            <w:spacing w:val="1"/>
            <w:u w:val="single" w:color="0000FF"/>
          </w:rPr>
          <w:t>r</w:t>
        </w:r>
        <w:r w:rsidR="00916FC3" w:rsidRPr="0035149F">
          <w:rPr>
            <w:rFonts w:ascii="Arial" w:eastAsia="Arial" w:hAnsi="Arial" w:cs="Arial"/>
            <w:color w:val="0000FF"/>
            <w:u w:val="single" w:color="0000FF"/>
          </w:rPr>
          <w:t>es</w:t>
        </w:r>
        <w:r w:rsidR="00916FC3" w:rsidRPr="0035149F">
          <w:rPr>
            <w:rFonts w:ascii="Arial" w:eastAsia="Arial" w:hAnsi="Arial" w:cs="Arial"/>
            <w:color w:val="0000FF"/>
            <w:spacing w:val="-1"/>
            <w:u w:val="single" w:color="0000FF"/>
          </w:rPr>
          <w:t>o</w:t>
        </w:r>
        <w:r w:rsidR="00916FC3" w:rsidRPr="0035149F">
          <w:rPr>
            <w:rFonts w:ascii="Arial" w:eastAsia="Arial" w:hAnsi="Arial" w:cs="Arial"/>
            <w:color w:val="0000FF"/>
            <w:u w:val="single" w:color="0000FF"/>
          </w:rPr>
          <w:t>ur</w:t>
        </w:r>
      </w:hyperlink>
      <w:r w:rsidR="0082009A" w:rsidRPr="0035149F">
        <w:rPr>
          <w:rFonts w:ascii="Arial" w:eastAsia="Arial" w:hAnsi="Arial" w:cs="Arial"/>
          <w:color w:val="0000FF"/>
          <w:u w:val="single" w:color="0000FF"/>
        </w:rPr>
        <w:t>ce</w:t>
      </w:r>
    </w:p>
    <w:p w14:paraId="68E61698" w14:textId="77777777" w:rsidR="0082009A" w:rsidRPr="0035149F" w:rsidRDefault="0082009A" w:rsidP="00FE3155">
      <w:pPr>
        <w:pStyle w:val="ListParagraph"/>
        <w:numPr>
          <w:ilvl w:val="0"/>
          <w:numId w:val="30"/>
        </w:numPr>
        <w:ind w:left="1077" w:hanging="357"/>
        <w:rPr>
          <w:rFonts w:ascii="Arial" w:eastAsia="Arial" w:hAnsi="Arial" w:cs="Arial"/>
          <w:spacing w:val="-1"/>
        </w:rPr>
      </w:pPr>
      <w:r w:rsidRPr="0035149F">
        <w:rPr>
          <w:rFonts w:ascii="Arial" w:eastAsia="Arial" w:hAnsi="Arial" w:cs="Arial"/>
          <w:spacing w:val="-1"/>
        </w:rPr>
        <w:t>Viner R et al 2010 BMJ 341 Childhood protection and obesity: framework for pratice</w:t>
      </w:r>
    </w:p>
    <w:p w14:paraId="5DFDB78F" w14:textId="77777777" w:rsidR="00916FC3" w:rsidRPr="0035149F" w:rsidRDefault="00916FC3" w:rsidP="00FE3155">
      <w:pPr>
        <w:pStyle w:val="ListParagraph"/>
        <w:numPr>
          <w:ilvl w:val="0"/>
          <w:numId w:val="30"/>
        </w:numPr>
        <w:ind w:left="1077" w:hanging="357"/>
        <w:rPr>
          <w:rFonts w:ascii="Arial" w:hAnsi="Arial" w:cs="Arial"/>
        </w:rPr>
      </w:pPr>
      <w:r w:rsidRPr="0035149F">
        <w:rPr>
          <w:rFonts w:ascii="Arial" w:hAnsi="Arial" w:cs="Arial"/>
        </w:rPr>
        <w:t>Childhood Obesity: a plan for action Chapter 2</w:t>
      </w:r>
      <w:r w:rsidR="007E1E8B" w:rsidRPr="0035149F">
        <w:rPr>
          <w:rFonts w:ascii="Arial" w:hAnsi="Arial" w:cs="Arial"/>
        </w:rPr>
        <w:t>. (</w:t>
      </w:r>
      <w:r w:rsidRPr="0035149F">
        <w:rPr>
          <w:rFonts w:ascii="Arial" w:hAnsi="Arial" w:cs="Arial"/>
        </w:rPr>
        <w:t>HM</w:t>
      </w:r>
      <w:r w:rsidR="00251A84" w:rsidRPr="0035149F">
        <w:rPr>
          <w:rFonts w:ascii="Arial" w:hAnsi="Arial" w:cs="Arial"/>
        </w:rPr>
        <w:t xml:space="preserve"> </w:t>
      </w:r>
      <w:r w:rsidRPr="0035149F">
        <w:rPr>
          <w:rFonts w:ascii="Arial" w:hAnsi="Arial" w:cs="Arial"/>
        </w:rPr>
        <w:t>Gov June 2018)</w:t>
      </w:r>
    </w:p>
    <w:p w14:paraId="6977C9D4" w14:textId="77777777" w:rsidR="005E5412" w:rsidRDefault="005E5412" w:rsidP="00FE3155">
      <w:pPr>
        <w:rPr>
          <w:rFonts w:ascii="Arial" w:hAnsi="Arial" w:cs="Arial"/>
          <w:b/>
        </w:rPr>
      </w:pPr>
      <w:r>
        <w:rPr>
          <w:rFonts w:ascii="Arial" w:hAnsi="Arial" w:cs="Arial"/>
          <w:b/>
        </w:rPr>
        <w:br w:type="page"/>
      </w:r>
    </w:p>
    <w:p w14:paraId="3386C4E6" w14:textId="77777777" w:rsidR="008360DC" w:rsidRPr="00BD1E66" w:rsidRDefault="008360DC" w:rsidP="00FE3155">
      <w:pPr>
        <w:rPr>
          <w:rFonts w:ascii="Arial" w:hAnsi="Arial" w:cs="Arial"/>
        </w:rPr>
      </w:pPr>
      <w:r w:rsidRPr="008360DC">
        <w:rPr>
          <w:b/>
        </w:rPr>
        <w:t>Appendix 1</w:t>
      </w:r>
    </w:p>
    <w:p w14:paraId="543C8132" w14:textId="77777777" w:rsidR="0082009A" w:rsidRDefault="0082009A" w:rsidP="00FE3155">
      <w:pPr>
        <w:pStyle w:val="Default"/>
        <w:rPr>
          <w:b/>
          <w:color w:val="auto"/>
          <w:sz w:val="22"/>
          <w:szCs w:val="22"/>
        </w:rPr>
      </w:pPr>
    </w:p>
    <w:p w14:paraId="30354C9B" w14:textId="77777777" w:rsidR="00924D54" w:rsidRPr="001E0D9D" w:rsidRDefault="00924D54" w:rsidP="00FE3155">
      <w:pPr>
        <w:pStyle w:val="Default"/>
        <w:rPr>
          <w:sz w:val="22"/>
          <w:szCs w:val="22"/>
        </w:rPr>
      </w:pPr>
    </w:p>
    <w:p w14:paraId="07C8B04D" w14:textId="77777777" w:rsidR="008360DC" w:rsidRPr="00871DA3" w:rsidRDefault="008360DC" w:rsidP="00FE3155">
      <w:pPr>
        <w:jc w:val="center"/>
        <w:rPr>
          <w:rFonts w:ascii="Arial" w:eastAsia="Times New Roman" w:hAnsi="Arial" w:cs="Arial"/>
          <w:b/>
          <w:lang w:eastAsia="en-GB"/>
        </w:rPr>
      </w:pPr>
    </w:p>
    <w:p w14:paraId="39203338" w14:textId="77777777" w:rsidR="008360DC" w:rsidRDefault="008360DC" w:rsidP="00FE3155">
      <w:pPr>
        <w:pStyle w:val="Default"/>
        <w:jc w:val="center"/>
        <w:rPr>
          <w:b/>
          <w:sz w:val="22"/>
          <w:szCs w:val="22"/>
        </w:rPr>
      </w:pPr>
      <w:r w:rsidRPr="001E0D9D">
        <w:rPr>
          <w:b/>
          <w:sz w:val="22"/>
          <w:szCs w:val="22"/>
        </w:rPr>
        <w:t>Signature Sheet for Approved P</w:t>
      </w:r>
      <w:r w:rsidR="004D239E">
        <w:rPr>
          <w:b/>
          <w:sz w:val="22"/>
          <w:szCs w:val="22"/>
        </w:rPr>
        <w:t>olicy / Procedure</w:t>
      </w:r>
    </w:p>
    <w:p w14:paraId="2359BC7E" w14:textId="77777777" w:rsidR="0082009A" w:rsidRDefault="0082009A" w:rsidP="00FE3155">
      <w:pPr>
        <w:pStyle w:val="Default"/>
        <w:jc w:val="center"/>
        <w:rPr>
          <w:b/>
          <w:sz w:val="22"/>
          <w:szCs w:val="22"/>
        </w:rPr>
      </w:pPr>
    </w:p>
    <w:p w14:paraId="44A0FCBF" w14:textId="77777777" w:rsidR="008360DC" w:rsidRPr="001E0D9D" w:rsidRDefault="008360DC" w:rsidP="00FE3155">
      <w:pPr>
        <w:pStyle w:val="Default"/>
        <w:jc w:val="center"/>
        <w:rPr>
          <w:b/>
          <w:sz w:val="22"/>
          <w:szCs w:val="22"/>
        </w:rPr>
      </w:pPr>
    </w:p>
    <w:p w14:paraId="6F0D1675" w14:textId="77777777" w:rsidR="008360DC" w:rsidRPr="001E0D9D" w:rsidRDefault="008360DC" w:rsidP="00FE3155">
      <w:pPr>
        <w:pStyle w:val="Default"/>
        <w:jc w:val="center"/>
        <w:rPr>
          <w:b/>
          <w:sz w:val="22"/>
          <w:szCs w:val="22"/>
        </w:rPr>
      </w:pPr>
    </w:p>
    <w:p w14:paraId="642375FF" w14:textId="77777777" w:rsidR="008360DC" w:rsidRPr="001E0D9D" w:rsidRDefault="008360DC" w:rsidP="00FE3155">
      <w:pPr>
        <w:pStyle w:val="Default"/>
        <w:rPr>
          <w:sz w:val="22"/>
          <w:szCs w:val="22"/>
        </w:rPr>
      </w:pPr>
      <w:r w:rsidRPr="001E0D9D">
        <w:rPr>
          <w:b/>
          <w:sz w:val="22"/>
          <w:szCs w:val="22"/>
        </w:rPr>
        <w:t xml:space="preserve">Name of </w:t>
      </w:r>
      <w:r w:rsidR="004D239E">
        <w:rPr>
          <w:b/>
          <w:sz w:val="22"/>
          <w:szCs w:val="22"/>
        </w:rPr>
        <w:t>Policy/</w:t>
      </w:r>
      <w:r w:rsidRPr="001E0D9D">
        <w:rPr>
          <w:b/>
          <w:sz w:val="22"/>
          <w:szCs w:val="22"/>
        </w:rPr>
        <w:t xml:space="preserve">Procedure: </w:t>
      </w:r>
      <w:r w:rsidR="00877CEF">
        <w:rPr>
          <w:sz w:val="22"/>
          <w:szCs w:val="22"/>
        </w:rPr>
        <w:t>Growth Monitoring Policy 3</w:t>
      </w:r>
      <w:r w:rsidR="0082009A">
        <w:rPr>
          <w:sz w:val="22"/>
          <w:szCs w:val="22"/>
        </w:rPr>
        <w:t>.0</w:t>
      </w:r>
    </w:p>
    <w:p w14:paraId="3F729C44" w14:textId="77777777" w:rsidR="008360DC" w:rsidRPr="001E0D9D" w:rsidRDefault="008360DC" w:rsidP="00FE3155">
      <w:pPr>
        <w:pStyle w:val="Default"/>
        <w:rPr>
          <w:sz w:val="22"/>
          <w:szCs w:val="22"/>
        </w:rPr>
      </w:pPr>
    </w:p>
    <w:p w14:paraId="2AE1B45F" w14:textId="77777777" w:rsidR="008360DC" w:rsidRPr="00C846CE" w:rsidRDefault="008360DC" w:rsidP="00FE3155">
      <w:pPr>
        <w:pStyle w:val="Default"/>
        <w:rPr>
          <w:sz w:val="22"/>
          <w:szCs w:val="22"/>
        </w:rPr>
      </w:pPr>
      <w:r w:rsidRPr="001E0D9D">
        <w:rPr>
          <w:b/>
          <w:sz w:val="22"/>
          <w:szCs w:val="22"/>
        </w:rPr>
        <w:t>Intranet Pathway:</w:t>
      </w:r>
      <w:r w:rsidR="0082009A">
        <w:rPr>
          <w:b/>
          <w:sz w:val="22"/>
          <w:szCs w:val="22"/>
        </w:rPr>
        <w:t xml:space="preserve"> </w:t>
      </w:r>
      <w:r w:rsidR="0082009A" w:rsidRPr="00C846CE">
        <w:rPr>
          <w:sz w:val="22"/>
          <w:szCs w:val="22"/>
        </w:rPr>
        <w:t>Knowledge Hub /Documents Library/Our Policies</w:t>
      </w:r>
    </w:p>
    <w:p w14:paraId="2FD167EB" w14:textId="77777777" w:rsidR="008360DC" w:rsidRPr="001E0D9D" w:rsidRDefault="008360DC" w:rsidP="00FE3155">
      <w:pPr>
        <w:pStyle w:val="Default"/>
        <w:rPr>
          <w:b/>
          <w:sz w:val="22"/>
          <w:szCs w:val="22"/>
        </w:rPr>
      </w:pPr>
    </w:p>
    <w:p w14:paraId="0F8C802F" w14:textId="77777777" w:rsidR="008360DC" w:rsidRPr="00871DA3" w:rsidRDefault="008360DC" w:rsidP="00FE3155">
      <w:pPr>
        <w:pStyle w:val="Default"/>
        <w:rPr>
          <w:b/>
          <w:sz w:val="22"/>
          <w:szCs w:val="22"/>
        </w:rPr>
      </w:pPr>
      <w:r>
        <w:rPr>
          <w:b/>
          <w:sz w:val="22"/>
          <w:szCs w:val="22"/>
        </w:rPr>
        <w:t>Statement:</w:t>
      </w:r>
    </w:p>
    <w:p w14:paraId="1C1E4E70" w14:textId="77777777" w:rsidR="008360DC" w:rsidRPr="00871DA3" w:rsidRDefault="008360DC" w:rsidP="00FE3155">
      <w:pPr>
        <w:jc w:val="both"/>
        <w:rPr>
          <w:rFonts w:ascii="Arial" w:eastAsia="Times New Roman" w:hAnsi="Arial" w:cs="Arial"/>
          <w:color w:val="000000"/>
          <w:lang w:eastAsia="en-GB"/>
        </w:rPr>
      </w:pPr>
    </w:p>
    <w:p w14:paraId="51B3DD7A" w14:textId="77777777" w:rsidR="008360DC" w:rsidRPr="00871DA3" w:rsidRDefault="008360DC" w:rsidP="00FE3155">
      <w:pPr>
        <w:jc w:val="both"/>
        <w:rPr>
          <w:rFonts w:ascii="Arial" w:eastAsia="Times New Roman" w:hAnsi="Arial" w:cs="Arial"/>
          <w:color w:val="000000"/>
          <w:lang w:eastAsia="en-GB"/>
        </w:rPr>
      </w:pPr>
      <w:r w:rsidRPr="00871DA3">
        <w:rPr>
          <w:rFonts w:ascii="Arial" w:eastAsia="Times New Roman" w:hAnsi="Arial" w:cs="Arial"/>
          <w:color w:val="000000"/>
          <w:lang w:eastAsia="en-GB"/>
        </w:rPr>
        <w:t xml:space="preserve">I have read the above and understand its contents. If there are any difficulties regarding implementation or any training </w:t>
      </w:r>
      <w:r w:rsidR="007E1E8B" w:rsidRPr="00871DA3">
        <w:rPr>
          <w:rFonts w:ascii="Arial" w:eastAsia="Times New Roman" w:hAnsi="Arial" w:cs="Arial"/>
          <w:color w:val="000000"/>
          <w:lang w:eastAsia="en-GB"/>
        </w:rPr>
        <w:t>needs, I</w:t>
      </w:r>
      <w:r w:rsidRPr="00871DA3">
        <w:rPr>
          <w:rFonts w:ascii="Arial" w:eastAsia="Times New Roman" w:hAnsi="Arial" w:cs="Arial"/>
          <w:color w:val="000000"/>
          <w:lang w:eastAsia="en-GB"/>
        </w:rPr>
        <w:t xml:space="preserve"> </w:t>
      </w:r>
      <w:r w:rsidR="0082009A">
        <w:rPr>
          <w:rFonts w:ascii="Arial" w:eastAsia="Times New Roman" w:hAnsi="Arial" w:cs="Arial"/>
          <w:color w:val="000000"/>
          <w:lang w:eastAsia="en-GB"/>
        </w:rPr>
        <w:t>will</w:t>
      </w:r>
      <w:r w:rsidRPr="00871DA3">
        <w:rPr>
          <w:rFonts w:ascii="Arial" w:eastAsia="Times New Roman" w:hAnsi="Arial" w:cs="Arial"/>
          <w:color w:val="000000"/>
          <w:lang w:eastAsia="en-GB"/>
        </w:rPr>
        <w:t xml:space="preserve"> </w:t>
      </w:r>
      <w:r w:rsidR="007E1E8B" w:rsidRPr="00871DA3">
        <w:rPr>
          <w:rFonts w:ascii="Arial" w:eastAsia="Times New Roman" w:hAnsi="Arial" w:cs="Arial"/>
          <w:color w:val="000000"/>
          <w:lang w:eastAsia="en-GB"/>
        </w:rPr>
        <w:t>raise and</w:t>
      </w:r>
      <w:r w:rsidRPr="00871DA3">
        <w:rPr>
          <w:rFonts w:ascii="Arial" w:eastAsia="Times New Roman" w:hAnsi="Arial" w:cs="Arial"/>
          <w:color w:val="000000"/>
          <w:lang w:eastAsia="en-GB"/>
        </w:rPr>
        <w:t xml:space="preserve"> resolve these with my line manager. </w:t>
      </w:r>
    </w:p>
    <w:p w14:paraId="7C447366" w14:textId="77777777" w:rsidR="008360DC" w:rsidRPr="00871DA3" w:rsidRDefault="008360DC" w:rsidP="00FE3155">
      <w:pPr>
        <w:jc w:val="both"/>
        <w:rPr>
          <w:rFonts w:ascii="Arial" w:eastAsia="Times New Roman" w:hAnsi="Arial" w:cs="Arial"/>
          <w:color w:val="000000"/>
          <w:lang w:eastAsia="en-GB"/>
        </w:rPr>
      </w:pPr>
    </w:p>
    <w:p w14:paraId="690C0757" w14:textId="77777777" w:rsidR="008360DC" w:rsidRPr="00871DA3" w:rsidRDefault="008360DC" w:rsidP="00FE3155">
      <w:pPr>
        <w:jc w:val="both"/>
        <w:rPr>
          <w:rFonts w:ascii="Arial" w:eastAsia="Times New Roman" w:hAnsi="Arial" w:cs="Arial"/>
          <w:color w:val="000000"/>
          <w:lang w:eastAsia="en-GB"/>
        </w:rPr>
      </w:pPr>
    </w:p>
    <w:p w14:paraId="0D82750B" w14:textId="77777777" w:rsidR="008360DC" w:rsidRPr="00871DA3" w:rsidRDefault="008360DC" w:rsidP="00FE3155">
      <w:pPr>
        <w:jc w:val="both"/>
        <w:rPr>
          <w:rFonts w:ascii="Arial" w:eastAsia="Times New Roman" w:hAnsi="Arial" w:cs="Arial"/>
          <w:color w:val="000000"/>
          <w:lang w:eastAsia="en-GB"/>
        </w:rPr>
      </w:pPr>
      <w:r w:rsidRPr="00871DA3">
        <w:rPr>
          <w:rFonts w:ascii="Arial" w:eastAsia="Times New Roman" w:hAnsi="Arial" w:cs="Arial"/>
          <w:color w:val="000000"/>
          <w:lang w:eastAsia="en-GB"/>
        </w:rPr>
        <w:t>I agree to implement t</w:t>
      </w:r>
      <w:r w:rsidRPr="001E0D9D">
        <w:rPr>
          <w:rFonts w:ascii="Arial" w:eastAsia="Times New Roman" w:hAnsi="Arial" w:cs="Arial"/>
          <w:color w:val="000000"/>
          <w:lang w:eastAsia="en-GB"/>
        </w:rPr>
        <w:t xml:space="preserve">he content of the above </w:t>
      </w:r>
      <w:r w:rsidR="0082009A">
        <w:rPr>
          <w:rFonts w:ascii="Arial" w:eastAsia="Times New Roman" w:hAnsi="Arial" w:cs="Arial"/>
          <w:color w:val="000000"/>
          <w:lang w:eastAsia="en-GB"/>
        </w:rPr>
        <w:t>policy</w:t>
      </w:r>
      <w:r w:rsidRPr="00871DA3">
        <w:rPr>
          <w:rFonts w:ascii="Arial" w:eastAsia="Times New Roman" w:hAnsi="Arial" w:cs="Arial"/>
          <w:color w:val="000000"/>
          <w:lang w:eastAsia="en-GB"/>
        </w:rPr>
        <w:t>.</w:t>
      </w:r>
    </w:p>
    <w:p w14:paraId="60D0D1B4" w14:textId="77777777" w:rsidR="008360DC" w:rsidRPr="00871DA3" w:rsidRDefault="008360DC" w:rsidP="00FE3155">
      <w:pPr>
        <w:jc w:val="both"/>
        <w:rPr>
          <w:rFonts w:ascii="Arial" w:eastAsia="Times New Roman" w:hAnsi="Arial" w:cs="Arial"/>
          <w:color w:val="000000"/>
          <w:lang w:eastAsia="en-GB"/>
        </w:rPr>
      </w:pPr>
    </w:p>
    <w:p w14:paraId="4609D4C3" w14:textId="77777777" w:rsidR="008360DC" w:rsidRPr="00871DA3" w:rsidRDefault="008360DC" w:rsidP="00FE3155">
      <w:pPr>
        <w:jc w:val="both"/>
        <w:rPr>
          <w:rFonts w:ascii="Arial" w:eastAsia="Times New Roman" w:hAnsi="Arial" w:cs="Arial"/>
          <w:color w:val="000000"/>
          <w:lang w:eastAsia="en-GB"/>
        </w:rPr>
      </w:pPr>
    </w:p>
    <w:p w14:paraId="023405AD" w14:textId="77777777" w:rsidR="008360DC" w:rsidRPr="00871DA3" w:rsidRDefault="008360DC" w:rsidP="00FE3155">
      <w:pPr>
        <w:jc w:val="both"/>
        <w:rPr>
          <w:rFonts w:ascii="Arial" w:eastAsia="Times New Roman" w:hAnsi="Arial" w:cs="Arial"/>
          <w:lang w:eastAsia="en-GB"/>
        </w:rPr>
      </w:pPr>
    </w:p>
    <w:tbl>
      <w:tblPr>
        <w:tblW w:w="9242" w:type="dxa"/>
        <w:tblLook w:val="04A0" w:firstRow="1" w:lastRow="0" w:firstColumn="1" w:lastColumn="0" w:noHBand="0" w:noVBand="1"/>
      </w:tblPr>
      <w:tblGrid>
        <w:gridCol w:w="2646"/>
        <w:gridCol w:w="2371"/>
        <w:gridCol w:w="2701"/>
        <w:gridCol w:w="1524"/>
      </w:tblGrid>
      <w:tr w:rsidR="00374FA8" w:rsidRPr="00871DA3" w14:paraId="4C4464D6" w14:textId="77777777" w:rsidTr="00374FA8">
        <w:trPr>
          <w:trHeight w:val="275"/>
        </w:trPr>
        <w:tc>
          <w:tcPr>
            <w:tcW w:w="2646"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0CA603E" w14:textId="77777777" w:rsidR="00374FA8" w:rsidRPr="00871DA3" w:rsidRDefault="00374FA8" w:rsidP="00FE3155">
            <w:pPr>
              <w:jc w:val="both"/>
              <w:rPr>
                <w:rFonts w:ascii="Arial" w:eastAsia="Times New Roman" w:hAnsi="Arial" w:cs="Arial"/>
                <w:color w:val="000000"/>
              </w:rPr>
            </w:pPr>
            <w:r w:rsidRPr="00871DA3">
              <w:rPr>
                <w:rFonts w:ascii="Arial" w:eastAsia="Times New Roman" w:hAnsi="Arial" w:cs="Arial"/>
                <w:color w:val="000000"/>
              </w:rPr>
              <w:t xml:space="preserve">Staff Name </w:t>
            </w:r>
          </w:p>
        </w:tc>
        <w:tc>
          <w:tcPr>
            <w:tcW w:w="2371" w:type="dxa"/>
            <w:tcBorders>
              <w:top w:val="single" w:sz="4" w:space="0" w:color="000000"/>
              <w:left w:val="single" w:sz="4" w:space="0" w:color="000000"/>
              <w:bottom w:val="single" w:sz="4" w:space="0" w:color="000000"/>
              <w:right w:val="single" w:sz="4" w:space="0" w:color="000000"/>
            </w:tcBorders>
            <w:shd w:val="clear" w:color="auto" w:fill="C0C0C0"/>
          </w:tcPr>
          <w:p w14:paraId="0EDAEC51" w14:textId="77777777" w:rsidR="00374FA8" w:rsidRPr="00871DA3" w:rsidRDefault="00374FA8" w:rsidP="00FE3155">
            <w:pPr>
              <w:jc w:val="both"/>
              <w:rPr>
                <w:rFonts w:ascii="Arial" w:eastAsia="Times New Roman" w:hAnsi="Arial" w:cs="Arial"/>
                <w:color w:val="000000"/>
              </w:rPr>
            </w:pPr>
            <w:r>
              <w:rPr>
                <w:rFonts w:ascii="Arial" w:eastAsia="Times New Roman" w:hAnsi="Arial" w:cs="Arial"/>
                <w:color w:val="000000"/>
              </w:rPr>
              <w:t>Role</w:t>
            </w:r>
          </w:p>
        </w:tc>
        <w:tc>
          <w:tcPr>
            <w:tcW w:w="2701" w:type="dxa"/>
            <w:tcBorders>
              <w:top w:val="single" w:sz="4" w:space="0" w:color="000000"/>
              <w:left w:val="single" w:sz="4" w:space="0" w:color="000000"/>
              <w:bottom w:val="single" w:sz="4" w:space="0" w:color="000000"/>
              <w:right w:val="single" w:sz="4" w:space="0" w:color="000000"/>
            </w:tcBorders>
            <w:shd w:val="clear" w:color="auto" w:fill="C0C0C0"/>
            <w:hideMark/>
          </w:tcPr>
          <w:p w14:paraId="7FA895F8" w14:textId="77777777" w:rsidR="00374FA8" w:rsidRPr="00871DA3" w:rsidRDefault="00374FA8" w:rsidP="00FE3155">
            <w:pPr>
              <w:jc w:val="both"/>
              <w:rPr>
                <w:rFonts w:ascii="Arial" w:eastAsia="Times New Roman" w:hAnsi="Arial" w:cs="Arial"/>
                <w:color w:val="000000"/>
              </w:rPr>
            </w:pPr>
            <w:r w:rsidRPr="00871DA3">
              <w:rPr>
                <w:rFonts w:ascii="Arial" w:eastAsia="Times New Roman" w:hAnsi="Arial" w:cs="Arial"/>
                <w:color w:val="000000"/>
              </w:rPr>
              <w:t>Signature</w:t>
            </w:r>
          </w:p>
        </w:tc>
        <w:tc>
          <w:tcPr>
            <w:tcW w:w="1524"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018E544B" w14:textId="77777777" w:rsidR="00374FA8" w:rsidRPr="00871DA3" w:rsidRDefault="00374FA8" w:rsidP="00FE3155">
            <w:pPr>
              <w:jc w:val="both"/>
              <w:rPr>
                <w:rFonts w:ascii="Arial" w:eastAsia="Times New Roman" w:hAnsi="Arial" w:cs="Arial"/>
                <w:color w:val="000000"/>
              </w:rPr>
            </w:pPr>
            <w:r w:rsidRPr="00871DA3">
              <w:rPr>
                <w:rFonts w:ascii="Arial" w:eastAsia="Times New Roman" w:hAnsi="Arial" w:cs="Arial"/>
                <w:color w:val="000000"/>
              </w:rPr>
              <w:t xml:space="preserve">Date </w:t>
            </w:r>
          </w:p>
        </w:tc>
      </w:tr>
      <w:tr w:rsidR="00374FA8" w:rsidRPr="00871DA3" w14:paraId="6DAB3B10" w14:textId="77777777" w:rsidTr="00374FA8">
        <w:trPr>
          <w:trHeight w:val="263"/>
        </w:trPr>
        <w:tc>
          <w:tcPr>
            <w:tcW w:w="2646" w:type="dxa"/>
            <w:tcBorders>
              <w:top w:val="single" w:sz="4" w:space="0" w:color="000000"/>
              <w:left w:val="single" w:sz="4" w:space="0" w:color="000000"/>
              <w:bottom w:val="single" w:sz="4" w:space="0" w:color="000000"/>
              <w:right w:val="single" w:sz="4" w:space="0" w:color="000000"/>
            </w:tcBorders>
          </w:tcPr>
          <w:p w14:paraId="76DD4A4B" w14:textId="77777777" w:rsidR="00374FA8" w:rsidRPr="00871DA3" w:rsidRDefault="00374FA8" w:rsidP="00FE3155">
            <w:pPr>
              <w:widowControl w:val="0"/>
              <w:autoSpaceDE w:val="0"/>
              <w:autoSpaceDN w:val="0"/>
              <w:adjustRightInd w:val="0"/>
              <w:spacing w:after="200"/>
              <w:jc w:val="both"/>
              <w:rPr>
                <w:rFonts w:ascii="Arial" w:hAnsi="Arial" w:cs="Arial"/>
              </w:rPr>
            </w:pPr>
          </w:p>
        </w:tc>
        <w:tc>
          <w:tcPr>
            <w:tcW w:w="2371" w:type="dxa"/>
            <w:tcBorders>
              <w:top w:val="single" w:sz="4" w:space="0" w:color="000000"/>
              <w:left w:val="single" w:sz="4" w:space="0" w:color="000000"/>
              <w:bottom w:val="single" w:sz="4" w:space="0" w:color="000000"/>
              <w:right w:val="single" w:sz="4" w:space="0" w:color="000000"/>
            </w:tcBorders>
          </w:tcPr>
          <w:p w14:paraId="227821C6" w14:textId="77777777" w:rsidR="00374FA8" w:rsidRPr="00871DA3" w:rsidRDefault="00374FA8" w:rsidP="00FE3155">
            <w:pPr>
              <w:widowControl w:val="0"/>
              <w:autoSpaceDE w:val="0"/>
              <w:autoSpaceDN w:val="0"/>
              <w:adjustRightInd w:val="0"/>
              <w:spacing w:after="200"/>
              <w:jc w:val="both"/>
              <w:rPr>
                <w:rFonts w:ascii="Arial" w:hAnsi="Arial" w:cs="Arial"/>
              </w:rPr>
            </w:pPr>
          </w:p>
        </w:tc>
        <w:tc>
          <w:tcPr>
            <w:tcW w:w="2701" w:type="dxa"/>
            <w:tcBorders>
              <w:top w:val="single" w:sz="4" w:space="0" w:color="000000"/>
              <w:left w:val="single" w:sz="4" w:space="0" w:color="000000"/>
              <w:bottom w:val="single" w:sz="4" w:space="0" w:color="000000"/>
              <w:right w:val="single" w:sz="4" w:space="0" w:color="000000"/>
            </w:tcBorders>
          </w:tcPr>
          <w:p w14:paraId="75B46C96" w14:textId="77777777" w:rsidR="00374FA8" w:rsidRPr="00871DA3" w:rsidRDefault="00374FA8" w:rsidP="00FE3155">
            <w:pPr>
              <w:widowControl w:val="0"/>
              <w:autoSpaceDE w:val="0"/>
              <w:autoSpaceDN w:val="0"/>
              <w:adjustRightInd w:val="0"/>
              <w:spacing w:after="200"/>
              <w:jc w:val="both"/>
              <w:rPr>
                <w:rFonts w:ascii="Arial" w:hAnsi="Arial" w:cs="Arial"/>
              </w:rPr>
            </w:pPr>
          </w:p>
        </w:tc>
        <w:tc>
          <w:tcPr>
            <w:tcW w:w="1524" w:type="dxa"/>
            <w:tcBorders>
              <w:top w:val="single" w:sz="4" w:space="0" w:color="000000"/>
              <w:left w:val="single" w:sz="4" w:space="0" w:color="000000"/>
              <w:bottom w:val="single" w:sz="4" w:space="0" w:color="000000"/>
              <w:right w:val="single" w:sz="4" w:space="0" w:color="000000"/>
            </w:tcBorders>
          </w:tcPr>
          <w:p w14:paraId="25B6B785" w14:textId="77777777" w:rsidR="00374FA8" w:rsidRPr="00871DA3" w:rsidRDefault="00374FA8" w:rsidP="00FE3155">
            <w:pPr>
              <w:widowControl w:val="0"/>
              <w:autoSpaceDE w:val="0"/>
              <w:autoSpaceDN w:val="0"/>
              <w:adjustRightInd w:val="0"/>
              <w:spacing w:after="200"/>
              <w:jc w:val="both"/>
              <w:rPr>
                <w:rFonts w:ascii="Arial" w:hAnsi="Arial" w:cs="Arial"/>
              </w:rPr>
            </w:pPr>
          </w:p>
        </w:tc>
      </w:tr>
    </w:tbl>
    <w:p w14:paraId="5D05B52B" w14:textId="77777777" w:rsidR="008360DC" w:rsidRPr="00871DA3" w:rsidRDefault="008360DC" w:rsidP="00FE3155">
      <w:pPr>
        <w:tabs>
          <w:tab w:val="center" w:pos="5760"/>
        </w:tabs>
        <w:jc w:val="both"/>
        <w:rPr>
          <w:rFonts w:ascii="Arial" w:hAnsi="Arial" w:cs="Arial"/>
        </w:rPr>
      </w:pPr>
    </w:p>
    <w:p w14:paraId="3F04233D" w14:textId="77777777" w:rsidR="008360DC" w:rsidRPr="00871DA3" w:rsidRDefault="008360DC" w:rsidP="00FE3155">
      <w:pPr>
        <w:tabs>
          <w:tab w:val="center" w:pos="5760"/>
        </w:tabs>
        <w:jc w:val="both"/>
        <w:rPr>
          <w:rFonts w:ascii="Arial" w:hAnsi="Arial" w:cs="Arial"/>
        </w:rPr>
      </w:pPr>
    </w:p>
    <w:p w14:paraId="1CC8B53A" w14:textId="77777777" w:rsidR="008360DC" w:rsidRPr="00871DA3" w:rsidRDefault="008360DC" w:rsidP="00FE3155">
      <w:pPr>
        <w:tabs>
          <w:tab w:val="center" w:pos="5760"/>
        </w:tabs>
        <w:jc w:val="both"/>
        <w:rPr>
          <w:rFonts w:ascii="Arial" w:hAnsi="Arial" w:cs="Arial"/>
        </w:rPr>
      </w:pPr>
      <w:r w:rsidRPr="00871DA3">
        <w:rPr>
          <w:rFonts w:ascii="Arial" w:hAnsi="Arial" w:cs="Arial"/>
        </w:rPr>
        <w:t>On completion this sheet will be kept by the line manager and become part of the training record.</w:t>
      </w:r>
    </w:p>
    <w:p w14:paraId="5ADD3248" w14:textId="77777777" w:rsidR="008360DC" w:rsidRDefault="008360DC" w:rsidP="00FE3155">
      <w:pPr>
        <w:pStyle w:val="Default"/>
        <w:rPr>
          <w:sz w:val="22"/>
          <w:szCs w:val="22"/>
        </w:rPr>
      </w:pPr>
    </w:p>
    <w:p w14:paraId="72DEE78B" w14:textId="77777777" w:rsidR="008360DC" w:rsidRDefault="008360DC" w:rsidP="00FE3155">
      <w:pPr>
        <w:pStyle w:val="Default"/>
        <w:rPr>
          <w:sz w:val="22"/>
          <w:szCs w:val="22"/>
        </w:rPr>
      </w:pPr>
    </w:p>
    <w:p w14:paraId="6C65B535" w14:textId="77777777" w:rsidR="008360DC" w:rsidRPr="00D63733" w:rsidRDefault="008360DC" w:rsidP="00FE3155">
      <w:pPr>
        <w:autoSpaceDE w:val="0"/>
        <w:autoSpaceDN w:val="0"/>
        <w:adjustRightInd w:val="0"/>
        <w:rPr>
          <w:rFonts w:ascii="Arial" w:hAnsi="Arial" w:cs="Arial"/>
          <w:color w:val="000000"/>
        </w:rPr>
      </w:pPr>
    </w:p>
    <w:p w14:paraId="14E599E2" w14:textId="77777777" w:rsidR="00CC0361" w:rsidRDefault="00CC0361" w:rsidP="00FE3155">
      <w:pPr>
        <w:rPr>
          <w:rStyle w:val="normalchar1"/>
          <w:rFonts w:ascii="Arial" w:hAnsi="Arial" w:cs="Arial"/>
          <w:b/>
        </w:rPr>
      </w:pPr>
    </w:p>
    <w:p w14:paraId="474D2EAB" w14:textId="77777777" w:rsidR="005E5412" w:rsidRDefault="005E5412" w:rsidP="00FE3155">
      <w:pPr>
        <w:rPr>
          <w:rStyle w:val="normalchar1"/>
          <w:rFonts w:ascii="Arial" w:hAnsi="Arial" w:cs="Arial"/>
          <w:b/>
        </w:rPr>
      </w:pPr>
      <w:r>
        <w:rPr>
          <w:rStyle w:val="normalchar1"/>
          <w:rFonts w:ascii="Arial" w:hAnsi="Arial" w:cs="Arial"/>
          <w:b/>
        </w:rPr>
        <w:br w:type="page"/>
      </w:r>
    </w:p>
    <w:p w14:paraId="77043F78" w14:textId="77777777" w:rsidR="00877CEF" w:rsidRDefault="00453436" w:rsidP="00FE3155">
      <w:pPr>
        <w:rPr>
          <w:b/>
        </w:rPr>
      </w:pPr>
      <w:r w:rsidRPr="00E477E7">
        <w:rPr>
          <w:rStyle w:val="normalchar1"/>
          <w:rFonts w:ascii="Arial" w:hAnsi="Arial" w:cs="Arial"/>
          <w:b/>
        </w:rPr>
        <w:t xml:space="preserve">Appendix </w:t>
      </w:r>
      <w:r w:rsidR="00BD1A0D" w:rsidRPr="00E477E7">
        <w:rPr>
          <w:rStyle w:val="normalchar1"/>
          <w:rFonts w:ascii="Arial" w:hAnsi="Arial" w:cs="Arial"/>
          <w:b/>
        </w:rPr>
        <w:t>2</w:t>
      </w:r>
      <w:r w:rsidR="00BF6816">
        <w:rPr>
          <w:rStyle w:val="normalchar1"/>
          <w:rFonts w:ascii="Arial" w:hAnsi="Arial" w:cs="Arial"/>
          <w:b/>
        </w:rPr>
        <w:t>:</w:t>
      </w:r>
      <w:r w:rsidR="00CC0361">
        <w:rPr>
          <w:rStyle w:val="normalchar1"/>
          <w:rFonts w:ascii="Arial" w:hAnsi="Arial" w:cs="Arial"/>
          <w:b/>
        </w:rPr>
        <w:t xml:space="preserve"> </w:t>
      </w:r>
      <w:r w:rsidRPr="00DA6D74">
        <w:rPr>
          <w:b/>
        </w:rPr>
        <w:t>Safeguarding Trigger points</w:t>
      </w:r>
    </w:p>
    <w:p w14:paraId="7903C744" w14:textId="77777777" w:rsidR="00CC0361" w:rsidRPr="00DA6D74" w:rsidRDefault="00CC0361" w:rsidP="00FE3155">
      <w:pPr>
        <w:jc w:val="center"/>
        <w:rPr>
          <w:b/>
        </w:rPr>
      </w:pPr>
    </w:p>
    <w:p w14:paraId="21007277" w14:textId="77777777" w:rsidR="00453436" w:rsidRPr="00BF6816" w:rsidRDefault="00453436" w:rsidP="00FE3155">
      <w:pPr>
        <w:rPr>
          <w:rFonts w:ascii="Arial" w:hAnsi="Arial" w:cs="Arial"/>
          <w:b/>
          <w:sz w:val="20"/>
          <w:szCs w:val="20"/>
        </w:rPr>
      </w:pPr>
      <w:r w:rsidRPr="00BF6816">
        <w:rPr>
          <w:rFonts w:ascii="Arial" w:hAnsi="Arial" w:cs="Arial"/>
          <w:b/>
          <w:sz w:val="20"/>
          <w:szCs w:val="20"/>
        </w:rPr>
        <w:t>Lack of capacity to engage:</w:t>
      </w:r>
    </w:p>
    <w:p w14:paraId="29341553"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Parent unable to effectively provide for the health needs of a child due to family factor</w:t>
      </w:r>
      <w:r w:rsidR="00BA07BA">
        <w:rPr>
          <w:rFonts w:ascii="Arial" w:hAnsi="Arial" w:cs="Arial"/>
          <w:sz w:val="20"/>
          <w:szCs w:val="20"/>
        </w:rPr>
        <w:t>,</w:t>
      </w:r>
      <w:r w:rsidRPr="00BF6816">
        <w:rPr>
          <w:rFonts w:ascii="Arial" w:hAnsi="Arial" w:cs="Arial"/>
          <w:sz w:val="20"/>
          <w:szCs w:val="20"/>
        </w:rPr>
        <w:t xml:space="preserve"> </w:t>
      </w:r>
      <w:r w:rsidR="007E1E8B" w:rsidRPr="00BF6816">
        <w:rPr>
          <w:rFonts w:ascii="Arial" w:hAnsi="Arial" w:cs="Arial"/>
          <w:sz w:val="20"/>
          <w:szCs w:val="20"/>
        </w:rPr>
        <w:t>i.e</w:t>
      </w:r>
      <w:r w:rsidR="00CC0361" w:rsidRPr="00BF6816">
        <w:rPr>
          <w:rFonts w:ascii="Arial" w:hAnsi="Arial" w:cs="Arial"/>
          <w:sz w:val="20"/>
          <w:szCs w:val="20"/>
        </w:rPr>
        <w:t>.</w:t>
      </w:r>
      <w:r w:rsidRPr="00BF6816">
        <w:rPr>
          <w:rFonts w:ascii="Arial" w:hAnsi="Arial" w:cs="Arial"/>
          <w:sz w:val="20"/>
          <w:szCs w:val="20"/>
        </w:rPr>
        <w:t xml:space="preserve"> learning difficulty, socio-economic issues unmet parental needs</w:t>
      </w:r>
    </w:p>
    <w:p w14:paraId="4E22DFAD"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Unable to attend appointments and make necessary changes to lifestyle</w:t>
      </w:r>
    </w:p>
    <w:p w14:paraId="2AEBD77A" w14:textId="77777777" w:rsidR="003B03E1" w:rsidRPr="00BF6816" w:rsidRDefault="003B03E1"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 xml:space="preserve">Weight continues to increase rapidly </w:t>
      </w:r>
    </w:p>
    <w:p w14:paraId="34B61ED0" w14:textId="77777777" w:rsidR="00453436" w:rsidRPr="00BF6816" w:rsidRDefault="003B03E1"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 xml:space="preserve">Evidence that their making not steps to achieve their child specific goals </w:t>
      </w:r>
      <w:r w:rsidR="00453436" w:rsidRPr="00BF6816">
        <w:rPr>
          <w:rFonts w:ascii="Arial" w:hAnsi="Arial" w:cs="Arial"/>
          <w:sz w:val="20"/>
          <w:szCs w:val="20"/>
        </w:rPr>
        <w:t>Weight continues to increase or not to decrease.</w:t>
      </w:r>
    </w:p>
    <w:p w14:paraId="49C8F3F1" w14:textId="77777777" w:rsidR="00453436" w:rsidRPr="00BF6816" w:rsidRDefault="00453436" w:rsidP="00FE3155">
      <w:pPr>
        <w:rPr>
          <w:rFonts w:ascii="Arial" w:hAnsi="Arial" w:cs="Arial"/>
          <w:b/>
          <w:sz w:val="20"/>
          <w:szCs w:val="20"/>
        </w:rPr>
      </w:pPr>
      <w:r w:rsidRPr="00BF6816">
        <w:rPr>
          <w:rFonts w:ascii="Arial" w:hAnsi="Arial" w:cs="Arial"/>
          <w:b/>
          <w:sz w:val="20"/>
          <w:szCs w:val="20"/>
        </w:rPr>
        <w:t>Unwilling to engage:</w:t>
      </w:r>
    </w:p>
    <w:p w14:paraId="3D435159" w14:textId="77777777" w:rsidR="00453436" w:rsidRPr="00BF6816" w:rsidRDefault="00453436" w:rsidP="00FE3155">
      <w:pPr>
        <w:pStyle w:val="ListParagraph"/>
        <w:numPr>
          <w:ilvl w:val="0"/>
          <w:numId w:val="12"/>
        </w:numPr>
        <w:spacing w:after="200"/>
        <w:rPr>
          <w:rFonts w:ascii="Arial" w:hAnsi="Arial" w:cs="Arial"/>
          <w:sz w:val="20"/>
          <w:szCs w:val="20"/>
        </w:rPr>
      </w:pPr>
      <w:r w:rsidRPr="00BF6816">
        <w:rPr>
          <w:rFonts w:ascii="Arial" w:hAnsi="Arial" w:cs="Arial"/>
          <w:sz w:val="20"/>
          <w:szCs w:val="20"/>
        </w:rPr>
        <w:t>Not attending appointments</w:t>
      </w:r>
    </w:p>
    <w:p w14:paraId="5A949347" w14:textId="77777777" w:rsidR="00453436" w:rsidRPr="00BF6816" w:rsidRDefault="00453436" w:rsidP="00FE3155">
      <w:pPr>
        <w:pStyle w:val="ListParagraph"/>
        <w:numPr>
          <w:ilvl w:val="0"/>
          <w:numId w:val="12"/>
        </w:numPr>
        <w:spacing w:after="200"/>
        <w:rPr>
          <w:rFonts w:ascii="Arial" w:hAnsi="Arial" w:cs="Arial"/>
          <w:sz w:val="20"/>
          <w:szCs w:val="20"/>
        </w:rPr>
      </w:pPr>
      <w:r w:rsidRPr="00BF6816">
        <w:rPr>
          <w:rFonts w:ascii="Arial" w:hAnsi="Arial" w:cs="Arial"/>
          <w:sz w:val="20"/>
          <w:szCs w:val="20"/>
        </w:rPr>
        <w:t>Transient/intermittent engagement</w:t>
      </w:r>
    </w:p>
    <w:p w14:paraId="10E303BB" w14:textId="77777777" w:rsidR="00453436" w:rsidRPr="00BF6816" w:rsidRDefault="00453436" w:rsidP="00FE3155">
      <w:pPr>
        <w:pStyle w:val="ListParagraph"/>
        <w:numPr>
          <w:ilvl w:val="0"/>
          <w:numId w:val="12"/>
        </w:numPr>
        <w:spacing w:after="200"/>
        <w:rPr>
          <w:rFonts w:ascii="Arial" w:hAnsi="Arial" w:cs="Arial"/>
          <w:sz w:val="20"/>
          <w:szCs w:val="20"/>
        </w:rPr>
      </w:pPr>
      <w:r w:rsidRPr="00BF6816">
        <w:rPr>
          <w:rFonts w:ascii="Arial" w:hAnsi="Arial" w:cs="Arial"/>
          <w:sz w:val="20"/>
          <w:szCs w:val="20"/>
        </w:rPr>
        <w:t>Unwilling to make changes to a child lifestyle even with support and intervention</w:t>
      </w:r>
    </w:p>
    <w:p w14:paraId="7012D6DA" w14:textId="77777777" w:rsidR="00453436" w:rsidRPr="00BF6816" w:rsidRDefault="00453436" w:rsidP="00FE3155">
      <w:pPr>
        <w:pStyle w:val="ListParagraph"/>
        <w:numPr>
          <w:ilvl w:val="0"/>
          <w:numId w:val="12"/>
        </w:numPr>
        <w:spacing w:after="200"/>
        <w:rPr>
          <w:rFonts w:ascii="Arial" w:hAnsi="Arial" w:cs="Arial"/>
          <w:sz w:val="20"/>
          <w:szCs w:val="20"/>
        </w:rPr>
      </w:pPr>
      <w:r w:rsidRPr="00BF6816">
        <w:rPr>
          <w:rFonts w:ascii="Arial" w:hAnsi="Arial" w:cs="Arial"/>
          <w:sz w:val="20"/>
          <w:szCs w:val="20"/>
        </w:rPr>
        <w:t>Parents refusing rejecting or ignoring professional advice</w:t>
      </w:r>
    </w:p>
    <w:p w14:paraId="1DC952B2" w14:textId="77777777" w:rsidR="00453436" w:rsidRPr="00BF6816" w:rsidRDefault="00453436" w:rsidP="00FE3155">
      <w:pPr>
        <w:pStyle w:val="ListParagraph"/>
        <w:numPr>
          <w:ilvl w:val="0"/>
          <w:numId w:val="12"/>
        </w:numPr>
        <w:spacing w:after="200"/>
        <w:rPr>
          <w:rFonts w:ascii="Arial" w:hAnsi="Arial" w:cs="Arial"/>
          <w:sz w:val="20"/>
          <w:szCs w:val="20"/>
        </w:rPr>
      </w:pPr>
      <w:r w:rsidRPr="00BF6816">
        <w:rPr>
          <w:rFonts w:ascii="Arial" w:hAnsi="Arial" w:cs="Arial"/>
          <w:sz w:val="20"/>
          <w:szCs w:val="20"/>
        </w:rPr>
        <w:t>Actively frustrating efforts of professionals or child to reduce weight</w:t>
      </w:r>
    </w:p>
    <w:p w14:paraId="4F7646E9" w14:textId="77777777" w:rsidR="00BD1A0D" w:rsidRPr="00BF6816" w:rsidRDefault="00453436" w:rsidP="00FE3155">
      <w:pPr>
        <w:rPr>
          <w:rFonts w:ascii="Arial" w:hAnsi="Arial" w:cs="Arial"/>
          <w:sz w:val="20"/>
          <w:szCs w:val="20"/>
        </w:rPr>
      </w:pPr>
      <w:r w:rsidRPr="00BF6816">
        <w:rPr>
          <w:rFonts w:ascii="Arial" w:hAnsi="Arial" w:cs="Arial"/>
          <w:sz w:val="20"/>
          <w:szCs w:val="20"/>
        </w:rPr>
        <w:t>Oppositional behaviour unable/unwilling to set and maintain boundaries to manage child lifestyle to effect change in weight.</w:t>
      </w:r>
    </w:p>
    <w:p w14:paraId="078B4718" w14:textId="77777777" w:rsidR="00CC0361" w:rsidRPr="00BF6816" w:rsidRDefault="00CC0361" w:rsidP="00FE3155">
      <w:pPr>
        <w:rPr>
          <w:rFonts w:ascii="Arial" w:hAnsi="Arial" w:cs="Arial"/>
          <w:sz w:val="20"/>
          <w:szCs w:val="20"/>
        </w:rPr>
      </w:pPr>
    </w:p>
    <w:p w14:paraId="05330D28" w14:textId="77777777" w:rsidR="00453436" w:rsidRPr="00BF6816" w:rsidRDefault="00453436" w:rsidP="00FE3155">
      <w:pPr>
        <w:rPr>
          <w:rFonts w:ascii="Arial" w:hAnsi="Arial" w:cs="Arial"/>
          <w:b/>
          <w:i/>
          <w:sz w:val="20"/>
          <w:szCs w:val="20"/>
        </w:rPr>
      </w:pPr>
      <w:r w:rsidRPr="00BF6816">
        <w:rPr>
          <w:rFonts w:ascii="Arial" w:hAnsi="Arial" w:cs="Arial"/>
          <w:b/>
          <w:sz w:val="20"/>
          <w:szCs w:val="20"/>
        </w:rPr>
        <w:t>Disguised compliance</w:t>
      </w:r>
      <w:r w:rsidRPr="00BF6816">
        <w:rPr>
          <w:rFonts w:ascii="Arial" w:hAnsi="Arial" w:cs="Arial"/>
          <w:b/>
          <w:i/>
          <w:sz w:val="20"/>
          <w:szCs w:val="20"/>
        </w:rPr>
        <w:t>:</w:t>
      </w:r>
    </w:p>
    <w:p w14:paraId="128C7C2B" w14:textId="77777777" w:rsidR="00453436" w:rsidRPr="00BF6816" w:rsidRDefault="00453436" w:rsidP="00FE3155">
      <w:pPr>
        <w:pStyle w:val="ListParagraph"/>
        <w:numPr>
          <w:ilvl w:val="0"/>
          <w:numId w:val="13"/>
        </w:numPr>
        <w:spacing w:after="200"/>
        <w:rPr>
          <w:rFonts w:ascii="Arial" w:hAnsi="Arial" w:cs="Arial"/>
          <w:i/>
          <w:sz w:val="20"/>
          <w:szCs w:val="20"/>
        </w:rPr>
      </w:pPr>
      <w:r w:rsidRPr="00BF6816">
        <w:rPr>
          <w:rFonts w:ascii="Arial" w:hAnsi="Arial" w:cs="Arial"/>
          <w:i/>
          <w:sz w:val="20"/>
          <w:szCs w:val="20"/>
        </w:rPr>
        <w:t xml:space="preserve">Parents appear to follow advice, but are not making changes to lifestyle </w:t>
      </w:r>
    </w:p>
    <w:p w14:paraId="32843FC9" w14:textId="77777777" w:rsidR="00453436" w:rsidRPr="00BF6816" w:rsidRDefault="00453436" w:rsidP="00FE3155">
      <w:pPr>
        <w:pStyle w:val="ListParagraph"/>
        <w:numPr>
          <w:ilvl w:val="0"/>
          <w:numId w:val="13"/>
        </w:numPr>
        <w:spacing w:after="200"/>
        <w:rPr>
          <w:rFonts w:ascii="Arial" w:hAnsi="Arial" w:cs="Arial"/>
          <w:i/>
          <w:sz w:val="20"/>
          <w:szCs w:val="20"/>
        </w:rPr>
      </w:pPr>
      <w:r w:rsidRPr="00BF6816">
        <w:rPr>
          <w:rFonts w:ascii="Arial" w:hAnsi="Arial" w:cs="Arial"/>
          <w:i/>
          <w:sz w:val="20"/>
          <w:szCs w:val="20"/>
        </w:rPr>
        <w:t>Parents unwilling/unable to model appropriate behaviour to facilitate lifestyle changes</w:t>
      </w:r>
    </w:p>
    <w:p w14:paraId="168FC469" w14:textId="77777777" w:rsidR="00453436" w:rsidRPr="00BF6816" w:rsidRDefault="00453436" w:rsidP="00FE3155">
      <w:pPr>
        <w:pStyle w:val="ListParagraph"/>
        <w:numPr>
          <w:ilvl w:val="0"/>
          <w:numId w:val="13"/>
        </w:numPr>
        <w:spacing w:after="200"/>
        <w:rPr>
          <w:rFonts w:ascii="Arial" w:hAnsi="Arial" w:cs="Arial"/>
          <w:i/>
          <w:sz w:val="20"/>
          <w:szCs w:val="20"/>
        </w:rPr>
      </w:pPr>
      <w:r w:rsidRPr="00BF6816">
        <w:rPr>
          <w:rFonts w:ascii="Arial" w:hAnsi="Arial" w:cs="Arial"/>
          <w:i/>
          <w:sz w:val="20"/>
          <w:szCs w:val="20"/>
        </w:rPr>
        <w:t>Parents playing professional off against each other</w:t>
      </w:r>
    </w:p>
    <w:p w14:paraId="246EA113" w14:textId="77777777" w:rsidR="00453436" w:rsidRPr="00BF6816" w:rsidRDefault="00453436" w:rsidP="00FE3155">
      <w:pPr>
        <w:pStyle w:val="ListParagraph"/>
        <w:numPr>
          <w:ilvl w:val="0"/>
          <w:numId w:val="13"/>
        </w:numPr>
        <w:spacing w:after="200"/>
        <w:rPr>
          <w:rFonts w:ascii="Arial" w:hAnsi="Arial" w:cs="Arial"/>
          <w:i/>
          <w:sz w:val="20"/>
          <w:szCs w:val="20"/>
        </w:rPr>
      </w:pPr>
      <w:r w:rsidRPr="00BF6816">
        <w:rPr>
          <w:rFonts w:ascii="Arial" w:hAnsi="Arial" w:cs="Arial"/>
          <w:i/>
          <w:sz w:val="20"/>
          <w:szCs w:val="20"/>
        </w:rPr>
        <w:t>Agencies need to be aware of behaviour which distract professionals</w:t>
      </w:r>
    </w:p>
    <w:p w14:paraId="432620D5" w14:textId="77777777" w:rsidR="00453436" w:rsidRPr="00BF6816" w:rsidRDefault="00453436" w:rsidP="00FE3155">
      <w:pPr>
        <w:pStyle w:val="ListParagraph"/>
        <w:numPr>
          <w:ilvl w:val="0"/>
          <w:numId w:val="14"/>
        </w:numPr>
        <w:spacing w:after="200"/>
        <w:rPr>
          <w:rFonts w:ascii="Arial" w:hAnsi="Arial" w:cs="Arial"/>
          <w:i/>
          <w:sz w:val="20"/>
          <w:szCs w:val="20"/>
        </w:rPr>
      </w:pPr>
      <w:r w:rsidRPr="00BF6816">
        <w:rPr>
          <w:rFonts w:ascii="Arial" w:hAnsi="Arial" w:cs="Arial"/>
          <w:i/>
          <w:sz w:val="20"/>
          <w:szCs w:val="20"/>
        </w:rPr>
        <w:t>Appearing helpless/overwhelmed</w:t>
      </w:r>
    </w:p>
    <w:p w14:paraId="28C6576F" w14:textId="77777777" w:rsidR="00453436" w:rsidRPr="00BF6816" w:rsidRDefault="00453436" w:rsidP="00FE3155">
      <w:pPr>
        <w:pStyle w:val="ListParagraph"/>
        <w:numPr>
          <w:ilvl w:val="0"/>
          <w:numId w:val="14"/>
        </w:numPr>
        <w:spacing w:after="200"/>
        <w:rPr>
          <w:rFonts w:ascii="Arial" w:hAnsi="Arial" w:cs="Arial"/>
          <w:i/>
          <w:sz w:val="20"/>
          <w:szCs w:val="20"/>
        </w:rPr>
      </w:pPr>
      <w:r w:rsidRPr="00BF6816">
        <w:rPr>
          <w:rFonts w:ascii="Arial" w:hAnsi="Arial" w:cs="Arial"/>
          <w:i/>
          <w:sz w:val="20"/>
          <w:szCs w:val="20"/>
        </w:rPr>
        <w:t>Being aggressive/confrontational</w:t>
      </w:r>
    </w:p>
    <w:p w14:paraId="5C14FECF" w14:textId="77777777" w:rsidR="00453436" w:rsidRPr="00BF6816" w:rsidRDefault="00453436" w:rsidP="00FE3155">
      <w:pPr>
        <w:pStyle w:val="ListParagraph"/>
        <w:numPr>
          <w:ilvl w:val="0"/>
          <w:numId w:val="14"/>
        </w:numPr>
        <w:spacing w:after="200"/>
        <w:rPr>
          <w:rFonts w:ascii="Arial" w:hAnsi="Arial" w:cs="Arial"/>
          <w:i/>
          <w:sz w:val="20"/>
          <w:szCs w:val="20"/>
        </w:rPr>
      </w:pPr>
      <w:r w:rsidRPr="00BF6816">
        <w:rPr>
          <w:rFonts w:ascii="Arial" w:hAnsi="Arial" w:cs="Arial"/>
          <w:i/>
          <w:sz w:val="20"/>
          <w:szCs w:val="20"/>
        </w:rPr>
        <w:t>Using media/politicians/legal advisors to challenge professionals</w:t>
      </w:r>
    </w:p>
    <w:p w14:paraId="2C8041F6" w14:textId="77777777" w:rsidR="00BD1A0D" w:rsidRPr="00BF6816" w:rsidRDefault="00453436" w:rsidP="00FE3155">
      <w:pPr>
        <w:pStyle w:val="ListParagraph"/>
        <w:numPr>
          <w:ilvl w:val="0"/>
          <w:numId w:val="14"/>
        </w:numPr>
        <w:spacing w:after="200"/>
        <w:rPr>
          <w:rFonts w:ascii="Arial" w:hAnsi="Arial" w:cs="Arial"/>
          <w:i/>
          <w:sz w:val="20"/>
          <w:szCs w:val="20"/>
        </w:rPr>
      </w:pPr>
      <w:r w:rsidRPr="00BF6816">
        <w:rPr>
          <w:rFonts w:ascii="Arial" w:hAnsi="Arial" w:cs="Arial"/>
          <w:i/>
          <w:sz w:val="20"/>
          <w:szCs w:val="20"/>
        </w:rPr>
        <w:t>Over sensationalising particular comments/issues to detract from significant harm being experienced</w:t>
      </w:r>
    </w:p>
    <w:p w14:paraId="4F6F5062" w14:textId="77777777" w:rsidR="00453436" w:rsidRPr="00BF6816" w:rsidRDefault="00BD1A0D" w:rsidP="00FE3155">
      <w:pPr>
        <w:pStyle w:val="ListParagraph"/>
        <w:numPr>
          <w:ilvl w:val="0"/>
          <w:numId w:val="14"/>
        </w:numPr>
        <w:spacing w:after="200"/>
        <w:rPr>
          <w:rFonts w:ascii="Arial" w:hAnsi="Arial" w:cs="Arial"/>
          <w:i/>
          <w:sz w:val="20"/>
          <w:szCs w:val="20"/>
        </w:rPr>
      </w:pPr>
      <w:r w:rsidRPr="00BF6816">
        <w:rPr>
          <w:rFonts w:ascii="Arial" w:hAnsi="Arial" w:cs="Arial"/>
          <w:i/>
          <w:sz w:val="20"/>
          <w:szCs w:val="20"/>
        </w:rPr>
        <w:t>Parents may use medical diagnoses to justify their inability</w:t>
      </w:r>
      <w:r w:rsidR="00CD68CA" w:rsidRPr="00BF6816">
        <w:rPr>
          <w:rFonts w:ascii="Arial" w:hAnsi="Arial" w:cs="Arial"/>
          <w:i/>
          <w:sz w:val="20"/>
          <w:szCs w:val="20"/>
        </w:rPr>
        <w:t xml:space="preserve"> to adhere to recommended advice</w:t>
      </w:r>
    </w:p>
    <w:p w14:paraId="7C6BAD85" w14:textId="77777777" w:rsidR="00453436" w:rsidRPr="00BF6816" w:rsidRDefault="00453436" w:rsidP="00FE3155">
      <w:pPr>
        <w:rPr>
          <w:rFonts w:ascii="Arial" w:hAnsi="Arial" w:cs="Arial"/>
          <w:b/>
          <w:sz w:val="20"/>
          <w:szCs w:val="20"/>
        </w:rPr>
      </w:pPr>
      <w:r w:rsidRPr="00BF6816">
        <w:rPr>
          <w:rFonts w:ascii="Arial" w:hAnsi="Arial" w:cs="Arial"/>
          <w:b/>
          <w:sz w:val="20"/>
          <w:szCs w:val="20"/>
        </w:rPr>
        <w:t>Warning signs and indicators to identify safeguarding concerns for chil</w:t>
      </w:r>
      <w:r w:rsidR="00CC0361" w:rsidRPr="00BF6816">
        <w:rPr>
          <w:rFonts w:ascii="Arial" w:hAnsi="Arial" w:cs="Arial"/>
          <w:b/>
          <w:sz w:val="20"/>
          <w:szCs w:val="20"/>
        </w:rPr>
        <w:t>dren who are visibly overweight:</w:t>
      </w:r>
    </w:p>
    <w:p w14:paraId="49ECB310"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Sleep deprivation/sleep apnoea affecting da</w:t>
      </w:r>
      <w:r w:rsidR="00BD1A0D" w:rsidRPr="00BF6816">
        <w:rPr>
          <w:rFonts w:ascii="Arial" w:hAnsi="Arial" w:cs="Arial"/>
          <w:sz w:val="20"/>
          <w:szCs w:val="20"/>
        </w:rPr>
        <w:t>y</w:t>
      </w:r>
      <w:r w:rsidRPr="00BF6816">
        <w:rPr>
          <w:rFonts w:ascii="Arial" w:hAnsi="Arial" w:cs="Arial"/>
          <w:sz w:val="20"/>
          <w:szCs w:val="20"/>
        </w:rPr>
        <w:t xml:space="preserve"> to da</w:t>
      </w:r>
      <w:r w:rsidR="00BD1A0D" w:rsidRPr="00BF6816">
        <w:rPr>
          <w:rFonts w:ascii="Arial" w:hAnsi="Arial" w:cs="Arial"/>
          <w:sz w:val="20"/>
          <w:szCs w:val="20"/>
        </w:rPr>
        <w:t>y</w:t>
      </w:r>
      <w:r w:rsidRPr="00BF6816">
        <w:rPr>
          <w:rFonts w:ascii="Arial" w:hAnsi="Arial" w:cs="Arial"/>
          <w:sz w:val="20"/>
          <w:szCs w:val="20"/>
        </w:rPr>
        <w:t xml:space="preserve"> function.</w:t>
      </w:r>
    </w:p>
    <w:p w14:paraId="189E4E72"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Incontinence</w:t>
      </w:r>
    </w:p>
    <w:p w14:paraId="0C3438E5"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Inability/unwillingness to partici</w:t>
      </w:r>
      <w:r w:rsidR="00BD1A0D" w:rsidRPr="00BF6816">
        <w:rPr>
          <w:rFonts w:ascii="Arial" w:hAnsi="Arial" w:cs="Arial"/>
          <w:sz w:val="20"/>
          <w:szCs w:val="20"/>
        </w:rPr>
        <w:t>pate</w:t>
      </w:r>
      <w:r w:rsidRPr="00BF6816">
        <w:rPr>
          <w:rFonts w:ascii="Arial" w:hAnsi="Arial" w:cs="Arial"/>
          <w:sz w:val="20"/>
          <w:szCs w:val="20"/>
        </w:rPr>
        <w:t xml:space="preserve"> in physical activity</w:t>
      </w:r>
    </w:p>
    <w:p w14:paraId="4A7755A0"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Requires medical assessment to manage weight</w:t>
      </w:r>
    </w:p>
    <w:p w14:paraId="5F1CA9F3"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Avoids school weight/height measurements</w:t>
      </w:r>
    </w:p>
    <w:p w14:paraId="69B0AC69"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A&amp;E attendance with mobility issues</w:t>
      </w:r>
    </w:p>
    <w:p w14:paraId="39D32FE1"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Co-morbidity</w:t>
      </w:r>
    </w:p>
    <w:p w14:paraId="75E0AE9D"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Continuous and persistent weight gain after obesity diagnosis</w:t>
      </w:r>
    </w:p>
    <w:p w14:paraId="4797C21C"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Unkempt appearance</w:t>
      </w:r>
    </w:p>
    <w:p w14:paraId="23FE766E"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Depression</w:t>
      </w:r>
    </w:p>
    <w:p w14:paraId="74120DA9"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 xml:space="preserve">Low </w:t>
      </w:r>
      <w:r w:rsidR="007E1E8B" w:rsidRPr="00BF6816">
        <w:rPr>
          <w:rFonts w:ascii="Arial" w:hAnsi="Arial" w:cs="Arial"/>
          <w:sz w:val="20"/>
          <w:szCs w:val="20"/>
        </w:rPr>
        <w:t>Self-esteem</w:t>
      </w:r>
      <w:r w:rsidR="00BD1A0D" w:rsidRPr="00BF6816">
        <w:rPr>
          <w:rFonts w:ascii="Arial" w:hAnsi="Arial" w:cs="Arial"/>
          <w:sz w:val="20"/>
          <w:szCs w:val="20"/>
        </w:rPr>
        <w:t>/ Self Harm</w:t>
      </w:r>
    </w:p>
    <w:p w14:paraId="73A2F2F8"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Poor/</w:t>
      </w:r>
      <w:r w:rsidR="00BD1A0D" w:rsidRPr="00BF6816">
        <w:rPr>
          <w:rFonts w:ascii="Arial" w:hAnsi="Arial" w:cs="Arial"/>
          <w:sz w:val="20"/>
          <w:szCs w:val="20"/>
        </w:rPr>
        <w:t xml:space="preserve"> </w:t>
      </w:r>
      <w:r w:rsidR="007E1E8B" w:rsidRPr="00BF6816">
        <w:rPr>
          <w:rFonts w:ascii="Arial" w:hAnsi="Arial" w:cs="Arial"/>
          <w:sz w:val="20"/>
          <w:szCs w:val="20"/>
        </w:rPr>
        <w:t>non-school</w:t>
      </w:r>
      <w:r w:rsidRPr="00BF6816">
        <w:rPr>
          <w:rFonts w:ascii="Arial" w:hAnsi="Arial" w:cs="Arial"/>
          <w:sz w:val="20"/>
          <w:szCs w:val="20"/>
        </w:rPr>
        <w:t xml:space="preserve"> attendance</w:t>
      </w:r>
    </w:p>
    <w:p w14:paraId="4D50078F"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Socially isolated</w:t>
      </w:r>
    </w:p>
    <w:p w14:paraId="123ECF58"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Parents not engaging in weigh</w:t>
      </w:r>
      <w:r w:rsidR="00BB731F" w:rsidRPr="00BF6816">
        <w:rPr>
          <w:rFonts w:ascii="Arial" w:hAnsi="Arial" w:cs="Arial"/>
          <w:sz w:val="20"/>
          <w:szCs w:val="20"/>
        </w:rPr>
        <w:t>t</w:t>
      </w:r>
      <w:r w:rsidRPr="00BF6816">
        <w:rPr>
          <w:rFonts w:ascii="Arial" w:hAnsi="Arial" w:cs="Arial"/>
          <w:sz w:val="20"/>
          <w:szCs w:val="20"/>
        </w:rPr>
        <w:t xml:space="preserve"> management programmes</w:t>
      </w:r>
    </w:p>
    <w:p w14:paraId="0EA52702" w14:textId="77777777" w:rsidR="00453436" w:rsidRPr="00BF6816" w:rsidRDefault="007E1E8B"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Parent’s</w:t>
      </w:r>
      <w:r w:rsidR="00453436" w:rsidRPr="00BF6816">
        <w:rPr>
          <w:rFonts w:ascii="Arial" w:hAnsi="Arial" w:cs="Arial"/>
          <w:sz w:val="20"/>
          <w:szCs w:val="20"/>
        </w:rPr>
        <w:t xml:space="preserve"> poor mental health</w:t>
      </w:r>
    </w:p>
    <w:p w14:paraId="70D62881" w14:textId="77777777" w:rsidR="00453436"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Family identify linked to obesity/intergenerational weight issues</w:t>
      </w:r>
    </w:p>
    <w:p w14:paraId="62DCC037" w14:textId="77777777" w:rsidR="004D239E" w:rsidRPr="00BF6816" w:rsidRDefault="00453436" w:rsidP="00FE3155">
      <w:pPr>
        <w:pStyle w:val="ListParagraph"/>
        <w:numPr>
          <w:ilvl w:val="0"/>
          <w:numId w:val="11"/>
        </w:numPr>
        <w:spacing w:after="200"/>
        <w:rPr>
          <w:rFonts w:ascii="Arial" w:hAnsi="Arial" w:cs="Arial"/>
          <w:sz w:val="20"/>
          <w:szCs w:val="20"/>
        </w:rPr>
      </w:pPr>
      <w:r w:rsidRPr="00BF6816">
        <w:rPr>
          <w:rFonts w:ascii="Arial" w:hAnsi="Arial" w:cs="Arial"/>
          <w:sz w:val="20"/>
          <w:szCs w:val="20"/>
        </w:rPr>
        <w:t>Any other features of neglect</w:t>
      </w:r>
    </w:p>
    <w:p w14:paraId="49C6F8CA" w14:textId="77777777" w:rsidR="00B72EEC" w:rsidRDefault="00B72EEC" w:rsidP="00FE3155">
      <w:pPr>
        <w:rPr>
          <w:b/>
        </w:rPr>
        <w:sectPr w:rsidR="00B72EEC" w:rsidSect="004F7EFA">
          <w:headerReference w:type="default" r:id="rId14"/>
          <w:footerReference w:type="default" r:id="rId15"/>
          <w:headerReference w:type="first" r:id="rId16"/>
          <w:footerReference w:type="first" r:id="rId17"/>
          <w:pgSz w:w="11906" w:h="16838" w:code="9"/>
          <w:pgMar w:top="1843" w:right="1440" w:bottom="1418" w:left="1440" w:header="709" w:footer="449" w:gutter="0"/>
          <w:cols w:space="708"/>
          <w:titlePg/>
          <w:docGrid w:linePitch="360"/>
        </w:sectPr>
      </w:pPr>
    </w:p>
    <w:p w14:paraId="71432C0E" w14:textId="77777777" w:rsidR="008360DC" w:rsidRPr="0097243A" w:rsidRDefault="008360DC" w:rsidP="00FE3155">
      <w:pPr>
        <w:rPr>
          <w:b/>
        </w:rPr>
      </w:pPr>
      <w:r w:rsidRPr="00BB731F">
        <w:rPr>
          <w:b/>
        </w:rPr>
        <w:t>Appendix 3</w:t>
      </w:r>
      <w:r w:rsidR="00BF6816">
        <w:rPr>
          <w:b/>
        </w:rPr>
        <w:t>:</w:t>
      </w:r>
      <w:r w:rsidRPr="00BB731F">
        <w:rPr>
          <w:b/>
        </w:rPr>
        <w:t xml:space="preserve"> Postnatal conversation key points</w:t>
      </w:r>
      <w:r w:rsidR="00661EB8">
        <w:rPr>
          <w:b/>
        </w:rPr>
        <w:t xml:space="preserve"> </w:t>
      </w:r>
    </w:p>
    <w:p w14:paraId="38FE0AA6" w14:textId="77777777" w:rsidR="008360DC" w:rsidRDefault="008360DC" w:rsidP="00FE3155">
      <w:pPr>
        <w:pStyle w:val="Default"/>
        <w:rPr>
          <w:sz w:val="23"/>
          <w:szCs w:val="23"/>
        </w:rPr>
      </w:pPr>
    </w:p>
    <w:p w14:paraId="04EB5BFF" w14:textId="77777777" w:rsidR="008360DC" w:rsidRDefault="00B72EEC" w:rsidP="00B72EEC">
      <w:pPr>
        <w:pStyle w:val="Default"/>
        <w:jc w:val="center"/>
        <w:rPr>
          <w:sz w:val="23"/>
          <w:szCs w:val="23"/>
        </w:rPr>
      </w:pPr>
      <w:r>
        <w:rPr>
          <w:sz w:val="23"/>
          <w:szCs w:val="23"/>
        </w:rPr>
        <w:object w:dxaOrig="12631" w:dyaOrig="8925" w14:anchorId="69AAA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5pt;height:404.25pt" o:ole="">
            <v:imagedata r:id="rId18" o:title=""/>
          </v:shape>
          <o:OLEObject Type="Embed" ProgID="AcroExch.Document.DC" ShapeID="_x0000_i1025" DrawAspect="Content" ObjectID="_1719036122" r:id="rId19"/>
        </w:object>
      </w:r>
    </w:p>
    <w:p w14:paraId="5435095F" w14:textId="77777777" w:rsidR="00B72EEC" w:rsidRDefault="00B72EEC" w:rsidP="00FE3155">
      <w:pPr>
        <w:rPr>
          <w:rFonts w:asciiTheme="majorHAnsi" w:eastAsia="Times New Roman" w:hAnsiTheme="majorHAnsi" w:cstheme="majorHAnsi"/>
          <w:b/>
          <w:color w:val="000000"/>
          <w:lang w:eastAsia="en-GB"/>
        </w:rPr>
        <w:sectPr w:rsidR="00B72EEC" w:rsidSect="00B72EEC">
          <w:headerReference w:type="first" r:id="rId20"/>
          <w:pgSz w:w="16838" w:h="11906" w:orient="landscape" w:code="9"/>
          <w:pgMar w:top="1440" w:right="1985" w:bottom="1440" w:left="1418" w:header="709" w:footer="709" w:gutter="0"/>
          <w:cols w:space="708"/>
          <w:titlePg/>
          <w:docGrid w:linePitch="360"/>
        </w:sectPr>
      </w:pPr>
    </w:p>
    <w:p w14:paraId="11B56325" w14:textId="77777777" w:rsidR="009E4AF8" w:rsidRPr="00CC0361" w:rsidRDefault="0097243A" w:rsidP="00FE3155">
      <w:pPr>
        <w:rPr>
          <w:rFonts w:asciiTheme="majorHAnsi" w:eastAsia="Times New Roman" w:hAnsiTheme="majorHAnsi" w:cstheme="majorHAnsi"/>
          <w:b/>
          <w:color w:val="000000"/>
          <w:lang w:eastAsia="en-GB"/>
        </w:rPr>
      </w:pPr>
      <w:r w:rsidRPr="00CC0361">
        <w:rPr>
          <w:rFonts w:asciiTheme="majorHAnsi" w:eastAsia="Times New Roman" w:hAnsiTheme="majorHAnsi" w:cstheme="majorHAnsi"/>
          <w:b/>
          <w:color w:val="000000"/>
          <w:lang w:eastAsia="en-GB"/>
        </w:rPr>
        <w:t xml:space="preserve">Appendix </w:t>
      </w:r>
      <w:r w:rsidR="004D239E" w:rsidRPr="00CC0361">
        <w:rPr>
          <w:rFonts w:asciiTheme="majorHAnsi" w:eastAsia="Times New Roman" w:hAnsiTheme="majorHAnsi" w:cstheme="majorHAnsi"/>
          <w:b/>
          <w:color w:val="000000"/>
          <w:lang w:eastAsia="en-GB"/>
        </w:rPr>
        <w:t>4</w:t>
      </w:r>
      <w:r w:rsidR="00BA07BA">
        <w:rPr>
          <w:rFonts w:asciiTheme="majorHAnsi" w:eastAsia="Times New Roman" w:hAnsiTheme="majorHAnsi" w:cstheme="majorHAnsi"/>
          <w:b/>
          <w:color w:val="000000"/>
          <w:lang w:eastAsia="en-GB"/>
        </w:rPr>
        <w:t>:</w:t>
      </w:r>
      <w:r w:rsidR="00877CEF" w:rsidRPr="00CC0361">
        <w:rPr>
          <w:rFonts w:asciiTheme="majorHAnsi" w:eastAsia="Times New Roman" w:hAnsiTheme="majorHAnsi" w:cstheme="majorHAnsi"/>
          <w:b/>
          <w:color w:val="000000"/>
          <w:lang w:eastAsia="en-GB"/>
        </w:rPr>
        <w:t xml:space="preserve"> </w:t>
      </w:r>
      <w:r w:rsidR="00B72EEC">
        <w:rPr>
          <w:rFonts w:asciiTheme="majorHAnsi" w:eastAsia="Times New Roman" w:hAnsiTheme="majorHAnsi" w:cstheme="majorHAnsi"/>
          <w:b/>
          <w:color w:val="000000"/>
          <w:lang w:eastAsia="en-GB"/>
        </w:rPr>
        <w:t>e</w:t>
      </w:r>
      <w:r w:rsidR="009B14C3">
        <w:rPr>
          <w:rFonts w:asciiTheme="majorHAnsi" w:eastAsia="Times New Roman" w:hAnsiTheme="majorHAnsi" w:cstheme="majorHAnsi"/>
          <w:b/>
          <w:color w:val="000000"/>
          <w:lang w:eastAsia="en-GB"/>
        </w:rPr>
        <w:t xml:space="preserve">-Learning for </w:t>
      </w:r>
      <w:r w:rsidR="00392DB6">
        <w:rPr>
          <w:rFonts w:asciiTheme="majorHAnsi" w:eastAsia="Times New Roman" w:hAnsiTheme="majorHAnsi" w:cstheme="majorHAnsi"/>
          <w:b/>
          <w:color w:val="000000"/>
          <w:lang w:eastAsia="en-GB"/>
        </w:rPr>
        <w:t xml:space="preserve">Training for Growth </w:t>
      </w:r>
      <w:r w:rsidR="00615BDA">
        <w:rPr>
          <w:rFonts w:asciiTheme="majorHAnsi" w:eastAsia="Times New Roman" w:hAnsiTheme="majorHAnsi" w:cstheme="majorHAnsi"/>
          <w:b/>
          <w:color w:val="000000"/>
          <w:lang w:eastAsia="en-GB"/>
        </w:rPr>
        <w:t>Monitoring</w:t>
      </w:r>
    </w:p>
    <w:p w14:paraId="76A94FEA" w14:textId="77777777" w:rsidR="009E4AF8" w:rsidRPr="00CC0361" w:rsidRDefault="009E4AF8" w:rsidP="00FE3155">
      <w:pPr>
        <w:rPr>
          <w:rFonts w:asciiTheme="majorHAnsi" w:eastAsia="Times New Roman" w:hAnsiTheme="majorHAnsi" w:cstheme="majorHAnsi"/>
          <w:b/>
          <w:color w:val="000000"/>
          <w:lang w:eastAsia="en-GB"/>
        </w:rPr>
      </w:pPr>
    </w:p>
    <w:p w14:paraId="586BBD2A" w14:textId="77777777" w:rsidR="009E4AF8" w:rsidRDefault="009E4AF8" w:rsidP="00FE3155">
      <w:pPr>
        <w:shd w:val="clear" w:color="auto" w:fill="FFFFFF"/>
        <w:textAlignment w:val="baseline"/>
        <w:rPr>
          <w:rFonts w:asciiTheme="majorHAnsi" w:eastAsia="Times New Roman" w:hAnsiTheme="majorHAnsi" w:cstheme="majorHAnsi"/>
          <w:color w:val="000000"/>
          <w:bdr w:val="none" w:sz="0" w:space="0" w:color="auto" w:frame="1"/>
          <w:lang w:eastAsia="en-GB"/>
        </w:rPr>
      </w:pPr>
      <w:r w:rsidRPr="00CC0361">
        <w:rPr>
          <w:rFonts w:asciiTheme="majorHAnsi" w:eastAsia="Times New Roman" w:hAnsiTheme="majorHAnsi" w:cstheme="majorHAnsi"/>
          <w:color w:val="000000"/>
          <w:bdr w:val="none" w:sz="0" w:space="0" w:color="auto" w:frame="1"/>
          <w:lang w:eastAsia="en-GB"/>
        </w:rPr>
        <w:t>There is a module on ESR - ''HCP 0-5 Growth and Nutrition''</w:t>
      </w:r>
    </w:p>
    <w:p w14:paraId="3844E985" w14:textId="77777777" w:rsidR="00CC0361" w:rsidRPr="00CC0361" w:rsidRDefault="00CC0361" w:rsidP="00FE3155">
      <w:pPr>
        <w:shd w:val="clear" w:color="auto" w:fill="FFFFFF"/>
        <w:textAlignment w:val="baseline"/>
        <w:rPr>
          <w:rFonts w:asciiTheme="majorHAnsi" w:eastAsia="Times New Roman" w:hAnsiTheme="majorHAnsi" w:cstheme="majorHAnsi"/>
          <w:color w:val="323130"/>
          <w:lang w:eastAsia="en-GB"/>
        </w:rPr>
      </w:pPr>
    </w:p>
    <w:p w14:paraId="46BF776C" w14:textId="77777777" w:rsidR="009E4AF8" w:rsidRPr="00CC0361" w:rsidRDefault="009E4AF8" w:rsidP="00FE3155">
      <w:pPr>
        <w:shd w:val="clear" w:color="auto" w:fill="FFFFFF"/>
        <w:textAlignment w:val="baseline"/>
        <w:rPr>
          <w:rFonts w:asciiTheme="majorHAnsi" w:eastAsia="Times New Roman" w:hAnsiTheme="majorHAnsi" w:cstheme="majorHAnsi"/>
          <w:color w:val="323130"/>
          <w:lang w:eastAsia="en-GB"/>
        </w:rPr>
      </w:pPr>
      <w:r w:rsidRPr="00CC0361">
        <w:rPr>
          <w:rFonts w:asciiTheme="majorHAnsi" w:eastAsia="Times New Roman" w:hAnsiTheme="majorHAnsi" w:cstheme="majorHAnsi"/>
          <w:color w:val="000000"/>
          <w:bdr w:val="none" w:sz="0" w:space="0" w:color="auto" w:frame="1"/>
          <w:lang w:eastAsia="en-GB"/>
        </w:rPr>
        <w:t>This contains sections on</w:t>
      </w:r>
      <w:r w:rsidR="00CC0361">
        <w:rPr>
          <w:rFonts w:asciiTheme="majorHAnsi" w:eastAsia="Times New Roman" w:hAnsiTheme="majorHAnsi" w:cstheme="majorHAnsi"/>
          <w:color w:val="000000"/>
          <w:bdr w:val="none" w:sz="0" w:space="0" w:color="auto" w:frame="1"/>
          <w:lang w:eastAsia="en-GB"/>
        </w:rPr>
        <w:t>:</w:t>
      </w:r>
      <w:r w:rsidR="00FE3155">
        <w:rPr>
          <w:rFonts w:asciiTheme="majorHAnsi" w:eastAsia="Times New Roman" w:hAnsiTheme="majorHAnsi" w:cstheme="majorHAnsi"/>
          <w:color w:val="000000"/>
          <w:bdr w:val="none" w:sz="0" w:space="0" w:color="auto" w:frame="1"/>
          <w:lang w:eastAsia="en-GB"/>
        </w:rPr>
        <w:t xml:space="preserve"> </w:t>
      </w:r>
    </w:p>
    <w:p w14:paraId="3A55377C" w14:textId="77777777" w:rsidR="009E4AF8" w:rsidRPr="00CC0361" w:rsidRDefault="009E4AF8" w:rsidP="00FE3155">
      <w:pPr>
        <w:numPr>
          <w:ilvl w:val="0"/>
          <w:numId w:val="17"/>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08 Growth and Nutrition/08_07 Weighing and Measuring Infants and Children</w:t>
      </w:r>
    </w:p>
    <w:p w14:paraId="723E744C" w14:textId="77777777" w:rsidR="009E4AF8" w:rsidRPr="00CC0361" w:rsidRDefault="009E4AF8" w:rsidP="00FE3155">
      <w:pPr>
        <w:numPr>
          <w:ilvl w:val="0"/>
          <w:numId w:val="17"/>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08 Growth and Nutrition/08_08 Growth Charts and their Interpretation</w:t>
      </w:r>
    </w:p>
    <w:p w14:paraId="61008929" w14:textId="77777777" w:rsidR="009E4AF8" w:rsidRPr="00CC0361" w:rsidRDefault="009E4AF8" w:rsidP="00FE3155">
      <w:pPr>
        <w:numPr>
          <w:ilvl w:val="0"/>
          <w:numId w:val="17"/>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08 Growth and Nutrition/</w:t>
      </w:r>
      <w:r w:rsidRPr="00CC0361">
        <w:rPr>
          <w:rFonts w:asciiTheme="majorHAnsi" w:hAnsiTheme="majorHAnsi" w:cstheme="majorHAnsi"/>
          <w:shd w:val="clear" w:color="auto" w:fill="FFFFFF"/>
        </w:rPr>
        <w:t>08_09 Faltering Growth</w:t>
      </w:r>
    </w:p>
    <w:p w14:paraId="6C9AC5FB" w14:textId="77777777" w:rsidR="009E4AF8" w:rsidRPr="00CC0361" w:rsidRDefault="009E4AF8" w:rsidP="00FE3155">
      <w:pPr>
        <w:shd w:val="clear" w:color="auto" w:fill="FFFFFF"/>
        <w:textAlignment w:val="baseline"/>
        <w:rPr>
          <w:rFonts w:asciiTheme="majorHAnsi" w:eastAsia="Times New Roman" w:hAnsiTheme="majorHAnsi" w:cstheme="majorHAnsi"/>
          <w:color w:val="000000"/>
          <w:lang w:eastAsia="en-GB"/>
        </w:rPr>
      </w:pPr>
    </w:p>
    <w:p w14:paraId="08AA1118" w14:textId="77777777" w:rsidR="009E4AF8" w:rsidRPr="00CC0361" w:rsidRDefault="009E4AF8" w:rsidP="00FE3155">
      <w:pPr>
        <w:shd w:val="clear" w:color="auto" w:fill="FFFFFF"/>
        <w:ind w:left="720"/>
        <w:textAlignment w:val="baseline"/>
        <w:rPr>
          <w:rFonts w:asciiTheme="majorHAnsi" w:eastAsia="Times New Roman" w:hAnsiTheme="majorHAnsi" w:cstheme="majorHAnsi"/>
          <w:color w:val="000000"/>
          <w:lang w:eastAsia="en-GB"/>
        </w:rPr>
      </w:pPr>
    </w:p>
    <w:p w14:paraId="7F5E7033" w14:textId="77777777" w:rsidR="009E4AF8" w:rsidRDefault="009E4AF8" w:rsidP="00FE3155">
      <w:pPr>
        <w:shd w:val="clear" w:color="auto" w:fill="FFFFFF"/>
        <w:textAlignment w:val="baseline"/>
        <w:outlineLvl w:val="2"/>
        <w:rPr>
          <w:rFonts w:asciiTheme="majorHAnsi" w:eastAsia="Times New Roman" w:hAnsiTheme="majorHAnsi" w:cstheme="majorHAnsi"/>
          <w:b/>
          <w:bCs/>
          <w:color w:val="000000"/>
          <w:bdr w:val="none" w:sz="0" w:space="0" w:color="auto" w:frame="1"/>
          <w:lang w:eastAsia="en-GB"/>
        </w:rPr>
      </w:pPr>
      <w:r w:rsidRPr="00CC0361">
        <w:rPr>
          <w:rFonts w:asciiTheme="majorHAnsi" w:eastAsia="Times New Roman" w:hAnsiTheme="majorHAnsi" w:cstheme="majorHAnsi"/>
          <w:b/>
          <w:bCs/>
          <w:color w:val="000000"/>
          <w:bdr w:val="none" w:sz="0" w:space="0" w:color="auto" w:frame="1"/>
          <w:lang w:eastAsia="en-GB"/>
        </w:rPr>
        <w:t>Learning Objectives</w:t>
      </w:r>
    </w:p>
    <w:p w14:paraId="6503545A" w14:textId="77777777" w:rsidR="00CC0361" w:rsidRPr="00CC0361" w:rsidRDefault="00CC0361" w:rsidP="00FE3155">
      <w:pPr>
        <w:shd w:val="clear" w:color="auto" w:fill="FFFFFF"/>
        <w:textAlignment w:val="baseline"/>
        <w:outlineLvl w:val="2"/>
        <w:rPr>
          <w:rFonts w:asciiTheme="majorHAnsi" w:eastAsia="Times New Roman" w:hAnsiTheme="majorHAnsi" w:cstheme="majorHAnsi"/>
          <w:b/>
          <w:bCs/>
          <w:color w:val="323130"/>
          <w:lang w:eastAsia="en-GB"/>
        </w:rPr>
      </w:pPr>
    </w:p>
    <w:p w14:paraId="4BC7FC67" w14:textId="77777777" w:rsidR="009E4AF8" w:rsidRPr="00CC0361" w:rsidRDefault="009E4AF8" w:rsidP="00FE3155">
      <w:pPr>
        <w:shd w:val="clear" w:color="auto" w:fill="FFFFFF"/>
        <w:textAlignment w:val="baseline"/>
        <w:rPr>
          <w:rFonts w:asciiTheme="majorHAnsi" w:eastAsia="Times New Roman" w:hAnsiTheme="majorHAnsi" w:cstheme="majorHAnsi"/>
          <w:color w:val="323130"/>
          <w:lang w:eastAsia="en-GB"/>
        </w:rPr>
      </w:pPr>
      <w:r w:rsidRPr="00CC0361">
        <w:rPr>
          <w:rFonts w:asciiTheme="majorHAnsi" w:eastAsia="Times New Roman" w:hAnsiTheme="majorHAnsi" w:cstheme="majorHAnsi"/>
          <w:color w:val="000000"/>
          <w:bdr w:val="none" w:sz="0" w:space="0" w:color="auto" w:frame="1"/>
          <w:lang w:eastAsia="en-GB"/>
        </w:rPr>
        <w:t xml:space="preserve">By the end of these </w:t>
      </w:r>
      <w:r w:rsidR="001B6B15" w:rsidRPr="00CC0361">
        <w:rPr>
          <w:rFonts w:asciiTheme="majorHAnsi" w:eastAsia="Times New Roman" w:hAnsiTheme="majorHAnsi" w:cstheme="majorHAnsi"/>
          <w:color w:val="000000"/>
          <w:bdr w:val="none" w:sz="0" w:space="0" w:color="auto" w:frame="1"/>
          <w:lang w:eastAsia="en-GB"/>
        </w:rPr>
        <w:t>3 sessions</w:t>
      </w:r>
      <w:r w:rsidRPr="00CC0361">
        <w:rPr>
          <w:rFonts w:asciiTheme="majorHAnsi" w:eastAsia="Times New Roman" w:hAnsiTheme="majorHAnsi" w:cstheme="majorHAnsi"/>
          <w:color w:val="000000"/>
          <w:bdr w:val="none" w:sz="0" w:space="0" w:color="auto" w:frame="1"/>
          <w:lang w:eastAsia="en-GB"/>
        </w:rPr>
        <w:t xml:space="preserve"> you will be able to:</w:t>
      </w:r>
    </w:p>
    <w:p w14:paraId="522AD0FC" w14:textId="77777777" w:rsidR="009E4AF8" w:rsidRPr="00CC0361" w:rsidRDefault="009E4AF8" w:rsidP="00FE3155">
      <w:pPr>
        <w:numPr>
          <w:ilvl w:val="0"/>
          <w:numId w:val="15"/>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Explain how growth charts are constructed and why we now use the new UK-WHO charts</w:t>
      </w:r>
    </w:p>
    <w:p w14:paraId="4FA03E05" w14:textId="77777777" w:rsidR="009E4AF8" w:rsidRPr="00CC0361" w:rsidRDefault="009E4AF8" w:rsidP="00FE3155">
      <w:pPr>
        <w:numPr>
          <w:ilvl w:val="0"/>
          <w:numId w:val="15"/>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Describe good practice in plotting measurements and know how to adjust for prematurity</w:t>
      </w:r>
    </w:p>
    <w:p w14:paraId="517823ED" w14:textId="77777777" w:rsidR="009E4AF8" w:rsidRPr="00CC0361" w:rsidRDefault="009E4AF8" w:rsidP="00FE3155">
      <w:pPr>
        <w:numPr>
          <w:ilvl w:val="0"/>
          <w:numId w:val="15"/>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Explain how to take into account parents’ heights when estimating adult height</w:t>
      </w:r>
    </w:p>
    <w:p w14:paraId="09071A56" w14:textId="77777777" w:rsidR="009E4AF8" w:rsidRPr="00CC0361" w:rsidRDefault="009E4AF8" w:rsidP="00FE3155">
      <w:pPr>
        <w:numPr>
          <w:ilvl w:val="0"/>
          <w:numId w:val="15"/>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Calculate body mass index to identify overweight and obesity</w:t>
      </w:r>
    </w:p>
    <w:p w14:paraId="708A038C" w14:textId="77777777" w:rsidR="009E4AF8" w:rsidRPr="00CC0361" w:rsidRDefault="009E4AF8" w:rsidP="00FE3155">
      <w:pPr>
        <w:numPr>
          <w:ilvl w:val="0"/>
          <w:numId w:val="15"/>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Recognise when patterns of weight gain, height and head circumference are of concern</w:t>
      </w:r>
    </w:p>
    <w:p w14:paraId="79B6F570" w14:textId="77777777" w:rsidR="009E4AF8" w:rsidRPr="00CC0361" w:rsidRDefault="009E4AF8" w:rsidP="00FE3155">
      <w:pPr>
        <w:numPr>
          <w:ilvl w:val="0"/>
          <w:numId w:val="15"/>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Identify a range of factors associated with weight faltering</w:t>
      </w:r>
    </w:p>
    <w:p w14:paraId="7AF2B2F5" w14:textId="77777777" w:rsidR="009E4AF8" w:rsidRPr="00CC0361" w:rsidRDefault="009E4AF8" w:rsidP="00FE3155">
      <w:pPr>
        <w:numPr>
          <w:ilvl w:val="0"/>
          <w:numId w:val="16"/>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Explain what should be done if you have any concerns about a child’s health</w:t>
      </w:r>
    </w:p>
    <w:p w14:paraId="4BC86926" w14:textId="77777777" w:rsidR="009E4AF8" w:rsidRPr="00CC0361" w:rsidRDefault="009E4AF8" w:rsidP="00FE3155">
      <w:pPr>
        <w:numPr>
          <w:ilvl w:val="0"/>
          <w:numId w:val="16"/>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Identify what information can be obtained from a dietary assessment and make recommendations based on this</w:t>
      </w:r>
    </w:p>
    <w:p w14:paraId="6276B24A" w14:textId="77777777" w:rsidR="009E4AF8" w:rsidRPr="00CC0361" w:rsidRDefault="009E4AF8" w:rsidP="00FE3155">
      <w:pPr>
        <w:numPr>
          <w:ilvl w:val="0"/>
          <w:numId w:val="16"/>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Identify the main features to observe at mealtimes and provide feedback to parents</w:t>
      </w:r>
    </w:p>
    <w:p w14:paraId="7EA2B8C4" w14:textId="77777777" w:rsidR="009E4AF8" w:rsidRPr="00CC0361" w:rsidRDefault="009E4AF8" w:rsidP="00FE3155">
      <w:pPr>
        <w:numPr>
          <w:ilvl w:val="0"/>
          <w:numId w:val="16"/>
        </w:numPr>
        <w:shd w:val="clear" w:color="auto" w:fill="FFFFFF"/>
        <w:textAlignment w:val="baseline"/>
        <w:rPr>
          <w:rFonts w:asciiTheme="majorHAnsi" w:eastAsia="Times New Roman" w:hAnsiTheme="majorHAnsi" w:cstheme="majorHAnsi"/>
          <w:color w:val="000000"/>
          <w:lang w:eastAsia="en-GB"/>
        </w:rPr>
      </w:pPr>
      <w:r w:rsidRPr="00CC0361">
        <w:rPr>
          <w:rFonts w:asciiTheme="majorHAnsi" w:eastAsia="Times New Roman" w:hAnsiTheme="majorHAnsi" w:cstheme="majorHAnsi"/>
          <w:color w:val="000000"/>
          <w:bdr w:val="none" w:sz="0" w:space="0" w:color="auto" w:frame="1"/>
          <w:lang w:eastAsia="en-GB"/>
        </w:rPr>
        <w:t>State when and why you should refer the child on to other agencies</w:t>
      </w:r>
    </w:p>
    <w:p w14:paraId="43972905" w14:textId="77777777" w:rsidR="009E4AF8" w:rsidRPr="00CC0361" w:rsidRDefault="009E4AF8" w:rsidP="00FE3155">
      <w:pPr>
        <w:rPr>
          <w:rFonts w:asciiTheme="majorHAnsi" w:eastAsia="Times New Roman" w:hAnsiTheme="majorHAnsi" w:cstheme="majorHAnsi"/>
          <w:b/>
          <w:color w:val="000000"/>
          <w:lang w:eastAsia="en-GB"/>
        </w:rPr>
      </w:pPr>
    </w:p>
    <w:p w14:paraId="190D7B5C" w14:textId="77777777" w:rsidR="009E4AF8" w:rsidRDefault="009E4AF8" w:rsidP="00FE3155">
      <w:pPr>
        <w:rPr>
          <w:rFonts w:ascii="Arial" w:eastAsia="Times New Roman" w:hAnsi="Arial" w:cs="Arial"/>
          <w:b/>
          <w:color w:val="000000"/>
          <w:lang w:eastAsia="en-GB"/>
        </w:rPr>
      </w:pPr>
    </w:p>
    <w:p w14:paraId="35424A65" w14:textId="77777777" w:rsidR="009E4AF8" w:rsidRDefault="009E4AF8" w:rsidP="00FE3155">
      <w:pPr>
        <w:rPr>
          <w:rFonts w:ascii="Arial" w:eastAsia="Times New Roman" w:hAnsi="Arial" w:cs="Arial"/>
          <w:b/>
          <w:color w:val="000000"/>
          <w:lang w:eastAsia="en-GB"/>
        </w:rPr>
      </w:pPr>
    </w:p>
    <w:p w14:paraId="4B2CD397" w14:textId="77777777" w:rsidR="00897E80" w:rsidRDefault="00897E80" w:rsidP="00FE3155">
      <w:pPr>
        <w:rPr>
          <w:rFonts w:ascii="Arial" w:eastAsia="Times New Roman" w:hAnsi="Arial" w:cs="Arial"/>
          <w:b/>
          <w:color w:val="000000"/>
          <w:lang w:eastAsia="en-GB"/>
        </w:rPr>
        <w:sectPr w:rsidR="00897E80" w:rsidSect="00BA07BA">
          <w:headerReference w:type="first" r:id="rId21"/>
          <w:pgSz w:w="11906" w:h="16838" w:code="9"/>
          <w:pgMar w:top="1985" w:right="1440" w:bottom="1418" w:left="1440" w:header="709" w:footer="709" w:gutter="0"/>
          <w:cols w:space="708"/>
          <w:titlePg/>
          <w:docGrid w:linePitch="360"/>
        </w:sectPr>
      </w:pPr>
    </w:p>
    <w:p w14:paraId="11BE2BF6" w14:textId="77777777" w:rsidR="009E4AF8" w:rsidRDefault="00DD2434" w:rsidP="00FE3155">
      <w:pPr>
        <w:rPr>
          <w:rFonts w:ascii="Arial" w:eastAsia="Times New Roman" w:hAnsi="Arial" w:cs="Arial"/>
          <w:b/>
          <w:color w:val="000000"/>
          <w:lang w:eastAsia="en-GB"/>
        </w:rPr>
      </w:pPr>
      <w:r>
        <w:rPr>
          <w:rFonts w:ascii="Arial" w:eastAsia="Times New Roman" w:hAnsi="Arial" w:cs="Arial"/>
          <w:b/>
          <w:color w:val="000000"/>
          <w:lang w:eastAsia="en-GB"/>
        </w:rPr>
        <w:t>Appendix 5</w:t>
      </w:r>
      <w:r w:rsidR="00897E80">
        <w:rPr>
          <w:rFonts w:ascii="Arial" w:eastAsia="Times New Roman" w:hAnsi="Arial" w:cs="Arial"/>
          <w:b/>
          <w:color w:val="000000"/>
          <w:lang w:eastAsia="en-GB"/>
        </w:rPr>
        <w:t>:</w:t>
      </w:r>
      <w:r>
        <w:rPr>
          <w:rFonts w:ascii="Arial" w:eastAsia="Times New Roman" w:hAnsi="Arial" w:cs="Arial"/>
          <w:b/>
          <w:color w:val="000000"/>
          <w:lang w:eastAsia="en-GB"/>
        </w:rPr>
        <w:t xml:space="preserve"> Faltering Growth</w:t>
      </w:r>
    </w:p>
    <w:p w14:paraId="47A9499E" w14:textId="77777777" w:rsidR="009E4AF8" w:rsidRDefault="00767411" w:rsidP="00FE3155">
      <w:pPr>
        <w:rPr>
          <w:rFonts w:ascii="Arial" w:eastAsia="Times New Roman" w:hAnsi="Arial" w:cs="Arial"/>
          <w:color w:val="000000"/>
          <w:lang w:eastAsia="en-GB"/>
        </w:rPr>
      </w:pPr>
      <w:r>
        <w:rPr>
          <w:rFonts w:ascii="Arial" w:eastAsia="Times New Roman" w:hAnsi="Arial" w:cs="Arial"/>
          <w:noProof/>
          <w:color w:val="000000"/>
          <w:lang w:eastAsia="en-GB"/>
        </w:rPr>
        <w:drawing>
          <wp:inline distT="0" distB="0" distL="0" distR="0" wp14:anchorId="5300E044" wp14:editId="63A86838">
            <wp:extent cx="6001092" cy="8208104"/>
            <wp:effectExtent l="0" t="0" r="0" b="2540"/>
            <wp:docPr id="1" name="Picture 1" descr="C:\Users\hruddy\Desktop\faltering_growth_v13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ruddy\Desktop\faltering_growth_v13_we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4165" cy="8212307"/>
                    </a:xfrm>
                    <a:prstGeom prst="rect">
                      <a:avLst/>
                    </a:prstGeom>
                    <a:noFill/>
                    <a:ln>
                      <a:noFill/>
                    </a:ln>
                  </pic:spPr>
                </pic:pic>
              </a:graphicData>
            </a:graphic>
          </wp:inline>
        </w:drawing>
      </w:r>
    </w:p>
    <w:p w14:paraId="447A16A7" w14:textId="77777777" w:rsidR="00897E80" w:rsidRDefault="00897E80" w:rsidP="00FE3155">
      <w:pPr>
        <w:rPr>
          <w:rFonts w:ascii="Arial" w:eastAsia="Times New Roman" w:hAnsi="Arial" w:cs="Arial"/>
          <w:color w:val="000000"/>
          <w:lang w:eastAsia="en-GB"/>
        </w:rPr>
        <w:sectPr w:rsidR="00897E80" w:rsidSect="00897E80">
          <w:pgSz w:w="11906" w:h="16838" w:code="9"/>
          <w:pgMar w:top="709" w:right="1134" w:bottom="1134" w:left="1134" w:header="709" w:footer="709" w:gutter="0"/>
          <w:cols w:space="708"/>
          <w:titlePg/>
          <w:docGrid w:linePitch="360"/>
        </w:sectPr>
      </w:pPr>
    </w:p>
    <w:p w14:paraId="1AC3DFDC" w14:textId="77777777" w:rsidR="00916FC3" w:rsidRPr="00B95FDF" w:rsidRDefault="00BA07BA" w:rsidP="00FE3155">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Appendix 6</w:t>
      </w:r>
      <w:r w:rsidR="00DD2434">
        <w:rPr>
          <w:rFonts w:ascii="Arial" w:eastAsia="Times New Roman" w:hAnsi="Arial" w:cs="Arial"/>
          <w:b/>
          <w:color w:val="000000"/>
          <w:sz w:val="20"/>
          <w:szCs w:val="20"/>
          <w:lang w:eastAsia="en-GB"/>
        </w:rPr>
        <w:t xml:space="preserve"> </w:t>
      </w:r>
      <w:r w:rsidR="009E4AF8" w:rsidRPr="00CC0361">
        <w:rPr>
          <w:rFonts w:ascii="Arial" w:eastAsia="Times New Roman" w:hAnsi="Arial" w:cs="Arial"/>
          <w:b/>
          <w:color w:val="000000"/>
          <w:sz w:val="20"/>
          <w:szCs w:val="20"/>
          <w:lang w:eastAsia="en-GB"/>
        </w:rPr>
        <w:t xml:space="preserve">- </w:t>
      </w:r>
      <w:r w:rsidR="00AF62B2" w:rsidRPr="00B95FDF">
        <w:rPr>
          <w:rFonts w:ascii="Arial" w:eastAsia="Times New Roman" w:hAnsi="Arial" w:cs="Arial"/>
          <w:b/>
          <w:color w:val="000000"/>
          <w:sz w:val="20"/>
          <w:szCs w:val="20"/>
          <w:lang w:eastAsia="en-GB"/>
        </w:rPr>
        <w:t xml:space="preserve">Recommended </w:t>
      </w:r>
      <w:r w:rsidR="00916FC3" w:rsidRPr="00B95FDF">
        <w:rPr>
          <w:rFonts w:ascii="Arial" w:eastAsia="Times New Roman" w:hAnsi="Arial" w:cs="Arial"/>
          <w:b/>
          <w:color w:val="000000"/>
          <w:sz w:val="20"/>
          <w:szCs w:val="20"/>
          <w:lang w:eastAsia="en-GB"/>
        </w:rPr>
        <w:t>Reading List</w:t>
      </w:r>
    </w:p>
    <w:p w14:paraId="676FB092" w14:textId="77777777" w:rsidR="000F0244" w:rsidRPr="00CC0361" w:rsidRDefault="000F0244" w:rsidP="00FE3155">
      <w:pPr>
        <w:rPr>
          <w:rFonts w:ascii="Arial" w:eastAsia="Times New Roman" w:hAnsi="Arial" w:cs="Arial"/>
          <w:b/>
          <w:color w:val="000000"/>
          <w:sz w:val="20"/>
          <w:szCs w:val="20"/>
          <w:lang w:eastAsia="en-GB"/>
        </w:rPr>
      </w:pPr>
    </w:p>
    <w:p w14:paraId="42D5ACFA"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Batchelor, J., 1999.  Failure to Thrive in Young Children. Research and Practice Evaluated. The Children’s Society. London.</w:t>
      </w:r>
    </w:p>
    <w:p w14:paraId="1A59C7CB" w14:textId="77777777" w:rsidR="00916FC3" w:rsidRPr="00CC0361" w:rsidRDefault="00916FC3" w:rsidP="00FE3155">
      <w:pPr>
        <w:rPr>
          <w:rFonts w:ascii="Arial" w:eastAsia="Times New Roman" w:hAnsi="Arial" w:cs="Arial"/>
          <w:color w:val="000000"/>
          <w:sz w:val="20"/>
          <w:szCs w:val="20"/>
          <w:lang w:eastAsia="en-GB"/>
        </w:rPr>
      </w:pPr>
    </w:p>
    <w:p w14:paraId="0152697A"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Cole, T.J., Freeman, J.V. and Preece, M.A. 1990. Body mass index reference curves for the UK. Archives of Disease in Childhood 1995; 73: 25 – 2</w:t>
      </w:r>
    </w:p>
    <w:p w14:paraId="51A51FAC" w14:textId="77777777" w:rsidR="00916FC3" w:rsidRPr="00CC0361" w:rsidRDefault="00916FC3" w:rsidP="00FE3155">
      <w:pPr>
        <w:rPr>
          <w:rFonts w:ascii="Arial" w:eastAsia="Times New Roman" w:hAnsi="Arial" w:cs="Arial"/>
          <w:color w:val="000000"/>
          <w:sz w:val="20"/>
          <w:szCs w:val="20"/>
          <w:lang w:eastAsia="en-GB"/>
        </w:rPr>
      </w:pPr>
    </w:p>
    <w:p w14:paraId="46BCE5B9" w14:textId="77777777" w:rsidR="00916FC3" w:rsidRPr="00CC0361" w:rsidRDefault="00916FC3" w:rsidP="00FE3155">
      <w:pPr>
        <w:rPr>
          <w:rFonts w:ascii="Arial" w:eastAsia="Times New Roman" w:hAnsi="Arial" w:cs="Arial"/>
          <w:sz w:val="20"/>
          <w:szCs w:val="20"/>
          <w:lang w:eastAsia="en-GB"/>
        </w:rPr>
      </w:pPr>
      <w:r w:rsidRPr="00CC0361">
        <w:rPr>
          <w:rFonts w:ascii="Arial" w:eastAsia="Times New Roman" w:hAnsi="Arial" w:cs="Arial"/>
          <w:sz w:val="20"/>
          <w:szCs w:val="20"/>
          <w:lang w:eastAsia="en-GB"/>
        </w:rPr>
        <w:t xml:space="preserve">Department of Health 2000 Assessing Children </w:t>
      </w:r>
      <w:r w:rsidR="007E1E8B" w:rsidRPr="00CC0361">
        <w:rPr>
          <w:rFonts w:ascii="Arial" w:eastAsia="Times New Roman" w:hAnsi="Arial" w:cs="Arial"/>
          <w:sz w:val="20"/>
          <w:szCs w:val="20"/>
          <w:lang w:eastAsia="en-GB"/>
        </w:rPr>
        <w:t>in</w:t>
      </w:r>
      <w:r w:rsidRPr="00CC0361">
        <w:rPr>
          <w:rFonts w:ascii="Arial" w:eastAsia="Times New Roman" w:hAnsi="Arial" w:cs="Arial"/>
          <w:sz w:val="20"/>
          <w:szCs w:val="20"/>
          <w:lang w:eastAsia="en-GB"/>
        </w:rPr>
        <w:t xml:space="preserve"> Need and their Families: Practice Guidance</w:t>
      </w:r>
    </w:p>
    <w:p w14:paraId="57C5C026" w14:textId="77777777" w:rsidR="00916FC3" w:rsidRPr="00CC0361" w:rsidRDefault="00916FC3" w:rsidP="00FE3155">
      <w:pPr>
        <w:rPr>
          <w:rFonts w:ascii="Arial" w:eastAsia="Times New Roman" w:hAnsi="Arial" w:cs="Arial"/>
          <w:sz w:val="20"/>
          <w:szCs w:val="20"/>
          <w:lang w:eastAsia="en-GB"/>
        </w:rPr>
      </w:pPr>
    </w:p>
    <w:p w14:paraId="586958C1" w14:textId="77777777" w:rsidR="00916FC3" w:rsidRPr="00CC0361" w:rsidRDefault="00916FC3" w:rsidP="00FE3155">
      <w:pPr>
        <w:rPr>
          <w:rFonts w:ascii="Arial" w:eastAsia="Times New Roman" w:hAnsi="Arial" w:cs="Arial"/>
          <w:sz w:val="20"/>
          <w:szCs w:val="20"/>
          <w:lang w:eastAsia="en-GB"/>
        </w:rPr>
      </w:pPr>
      <w:r w:rsidRPr="00CC0361">
        <w:rPr>
          <w:rFonts w:ascii="Arial" w:eastAsia="Times New Roman" w:hAnsi="Arial" w:cs="Arial"/>
          <w:sz w:val="20"/>
          <w:szCs w:val="20"/>
          <w:lang w:eastAsia="en-GB"/>
        </w:rPr>
        <w:t>Department of Health 2004 National Service Framework for Children, Young People and Maternity Services Core Standards DFES. London</w:t>
      </w:r>
    </w:p>
    <w:p w14:paraId="5C7ED3FB" w14:textId="77777777" w:rsidR="00916FC3" w:rsidRPr="00CC0361" w:rsidRDefault="00916FC3" w:rsidP="00FE3155">
      <w:pPr>
        <w:rPr>
          <w:rFonts w:ascii="Arial" w:eastAsia="Times New Roman" w:hAnsi="Arial" w:cs="Arial"/>
          <w:sz w:val="20"/>
          <w:szCs w:val="20"/>
          <w:lang w:eastAsia="en-GB"/>
        </w:rPr>
      </w:pPr>
    </w:p>
    <w:p w14:paraId="0897254B" w14:textId="77777777" w:rsidR="00916FC3" w:rsidRPr="00CC0361" w:rsidRDefault="00916FC3" w:rsidP="00FE3155">
      <w:pPr>
        <w:rPr>
          <w:rFonts w:ascii="Arial" w:eastAsia="Times New Roman" w:hAnsi="Arial" w:cs="Arial"/>
          <w:sz w:val="20"/>
          <w:szCs w:val="20"/>
          <w:lang w:eastAsia="en-GB"/>
        </w:rPr>
      </w:pPr>
      <w:r w:rsidRPr="00CC0361">
        <w:rPr>
          <w:rFonts w:ascii="Arial" w:eastAsia="Times New Roman" w:hAnsi="Arial" w:cs="Arial"/>
          <w:sz w:val="20"/>
          <w:szCs w:val="20"/>
          <w:lang w:eastAsia="en-GB"/>
        </w:rPr>
        <w:t xml:space="preserve">Department of Health 2008 The Child Health Promotion Programme </w:t>
      </w:r>
    </w:p>
    <w:p w14:paraId="297E714F" w14:textId="77777777" w:rsidR="00916FC3" w:rsidRPr="00CC0361" w:rsidRDefault="00916FC3" w:rsidP="00FE3155">
      <w:pPr>
        <w:rPr>
          <w:rFonts w:ascii="Arial" w:eastAsia="Times New Roman" w:hAnsi="Arial" w:cs="Arial"/>
          <w:sz w:val="20"/>
          <w:szCs w:val="20"/>
          <w:lang w:eastAsia="en-GB"/>
        </w:rPr>
      </w:pPr>
    </w:p>
    <w:p w14:paraId="72CDACFA"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Hall, D. Growth Monitoring. Archives of disease in childhood: 2000; 82: 10 – 15</w:t>
      </w:r>
    </w:p>
    <w:p w14:paraId="5771E562" w14:textId="77777777" w:rsidR="00916FC3" w:rsidRPr="00CC0361" w:rsidRDefault="00916FC3" w:rsidP="00FE3155">
      <w:pPr>
        <w:rPr>
          <w:rFonts w:ascii="Arial" w:eastAsia="Times New Roman" w:hAnsi="Arial" w:cs="Arial"/>
          <w:color w:val="000000"/>
          <w:sz w:val="20"/>
          <w:szCs w:val="20"/>
          <w:lang w:eastAsia="en-GB"/>
        </w:rPr>
      </w:pPr>
    </w:p>
    <w:p w14:paraId="4779D677"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Hall, D. Hill, P. Elliman, D. The Child Surveillance Handbook 2ND Edition 1999</w:t>
      </w:r>
    </w:p>
    <w:p w14:paraId="2825625B" w14:textId="77777777" w:rsidR="00916FC3" w:rsidRPr="00CC0361" w:rsidRDefault="00916FC3" w:rsidP="00FE3155">
      <w:pPr>
        <w:rPr>
          <w:rFonts w:ascii="Arial" w:eastAsia="Times New Roman" w:hAnsi="Arial" w:cs="Arial"/>
          <w:color w:val="000000"/>
          <w:sz w:val="20"/>
          <w:szCs w:val="20"/>
          <w:lang w:eastAsia="en-GB"/>
        </w:rPr>
      </w:pPr>
    </w:p>
    <w:p w14:paraId="3D3B0FB4"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Holden, C. MacDonald, A. 2000 Nutrition and Child Health.</w:t>
      </w:r>
    </w:p>
    <w:p w14:paraId="1DD653A5" w14:textId="77777777" w:rsidR="00916FC3" w:rsidRPr="00CC0361" w:rsidRDefault="00916FC3" w:rsidP="00FE3155">
      <w:pPr>
        <w:rPr>
          <w:rFonts w:ascii="Arial" w:eastAsia="Times New Roman" w:hAnsi="Arial" w:cs="Arial"/>
          <w:color w:val="000000"/>
          <w:sz w:val="20"/>
          <w:szCs w:val="20"/>
          <w:lang w:eastAsia="en-GB"/>
        </w:rPr>
      </w:pPr>
    </w:p>
    <w:p w14:paraId="42539FF5" w14:textId="77777777" w:rsidR="00916FC3" w:rsidRPr="00CC0361" w:rsidRDefault="00916FC3" w:rsidP="00FE3155">
      <w:pPr>
        <w:rPr>
          <w:rFonts w:ascii="Arial" w:eastAsia="Times New Roman" w:hAnsi="Arial" w:cs="Arial"/>
          <w:sz w:val="20"/>
          <w:szCs w:val="20"/>
          <w:lang w:eastAsia="en-GB"/>
        </w:rPr>
      </w:pPr>
      <w:r w:rsidRPr="00CC0361">
        <w:rPr>
          <w:rFonts w:ascii="Arial" w:eastAsia="Times New Roman" w:hAnsi="Arial" w:cs="Arial"/>
          <w:sz w:val="20"/>
          <w:szCs w:val="20"/>
          <w:lang w:eastAsia="en-GB"/>
        </w:rPr>
        <w:t xml:space="preserve">Home Office 2006 Working Together to Safeguard Children: A Guide to Interagency Working to Safeguard and Promote the Welfare of Children. The Stationary Office London </w:t>
      </w:r>
    </w:p>
    <w:p w14:paraId="1D2C4AA1" w14:textId="77777777" w:rsidR="00916FC3" w:rsidRPr="00CC0361" w:rsidRDefault="00916FC3" w:rsidP="00FE3155">
      <w:pPr>
        <w:rPr>
          <w:rFonts w:ascii="Arial" w:eastAsia="Times New Roman" w:hAnsi="Arial" w:cs="Arial"/>
          <w:color w:val="000000"/>
          <w:sz w:val="20"/>
          <w:szCs w:val="20"/>
          <w:lang w:eastAsia="en-GB"/>
        </w:rPr>
      </w:pPr>
    </w:p>
    <w:p w14:paraId="4737C70C"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Rudolf, M.C.J., Cole, T.J. Krom, A.J., Sakota, P. Walker, J. Growth of primary school children: a validation of the 1990 references and their use in growth monitoring.  Archives of Disease in Childhood 2000; 83: 298 – 301</w:t>
      </w:r>
    </w:p>
    <w:p w14:paraId="41DBF8EB" w14:textId="77777777" w:rsidR="00916FC3" w:rsidRPr="00CC0361" w:rsidRDefault="00916FC3" w:rsidP="00FE3155">
      <w:pPr>
        <w:rPr>
          <w:rFonts w:ascii="Arial" w:eastAsia="Times New Roman" w:hAnsi="Arial" w:cs="Arial"/>
          <w:color w:val="000000"/>
          <w:sz w:val="20"/>
          <w:szCs w:val="20"/>
          <w:lang w:eastAsia="en-GB"/>
        </w:rPr>
      </w:pPr>
    </w:p>
    <w:p w14:paraId="2EE915E1"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Savage, S., Reilly, J., Edwards, C. and Dunin, V (1999). Adequacy of standards for assessment of growth and nutritional status in infancy and early childhood. Archives of Disease in Childhood.80: 121 – 124</w:t>
      </w:r>
    </w:p>
    <w:p w14:paraId="3EF92FA8" w14:textId="77777777" w:rsidR="00916FC3" w:rsidRPr="00CC0361" w:rsidRDefault="00916FC3" w:rsidP="00FE3155">
      <w:pPr>
        <w:rPr>
          <w:rFonts w:ascii="Arial" w:eastAsia="Times New Roman" w:hAnsi="Arial" w:cs="Arial"/>
          <w:color w:val="000000"/>
          <w:sz w:val="20"/>
          <w:szCs w:val="20"/>
          <w:lang w:eastAsia="en-GB"/>
        </w:rPr>
      </w:pPr>
    </w:p>
    <w:p w14:paraId="78A60E7A"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Skuse, D. 1993. Identification and management of problem eaters. Archives of Disease in Childhood. 69: 604 – 608</w:t>
      </w:r>
    </w:p>
    <w:p w14:paraId="15866558" w14:textId="77777777" w:rsidR="00916FC3" w:rsidRPr="00CC0361" w:rsidRDefault="00916FC3" w:rsidP="00FE3155">
      <w:pPr>
        <w:rPr>
          <w:rFonts w:ascii="Arial" w:eastAsia="Times New Roman" w:hAnsi="Arial" w:cs="Arial"/>
          <w:color w:val="000000"/>
          <w:sz w:val="20"/>
          <w:szCs w:val="20"/>
          <w:lang w:eastAsia="en-GB"/>
        </w:rPr>
      </w:pPr>
    </w:p>
    <w:p w14:paraId="5FEAA0BB"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Taylor, J., Daniel, B. 1999. Inter-agency practice in children with non-organic failure to thrive: is there a gap between health and social care. Child Abuse Review Vol. 8: 325 – 338.Wardley, B.L., Punlis, J.W.L., Taitz, L.S.</w:t>
      </w:r>
    </w:p>
    <w:p w14:paraId="472515E0" w14:textId="77777777" w:rsidR="00916FC3" w:rsidRPr="00CC0361" w:rsidRDefault="00916FC3" w:rsidP="00FE3155">
      <w:pPr>
        <w:rPr>
          <w:rFonts w:ascii="Arial" w:eastAsia="Times New Roman" w:hAnsi="Arial" w:cs="Arial"/>
          <w:color w:val="000000"/>
          <w:sz w:val="20"/>
          <w:szCs w:val="20"/>
          <w:lang w:eastAsia="en-GB"/>
        </w:rPr>
      </w:pPr>
    </w:p>
    <w:p w14:paraId="74C51A73"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Underwood, A. and Binks, E.2000. Faltering growth - taking the failure out of failure to thrive. The Children’s Society; Professional briefing paper</w:t>
      </w:r>
    </w:p>
    <w:p w14:paraId="48949315" w14:textId="77777777" w:rsidR="000F0244" w:rsidRPr="00CC0361" w:rsidRDefault="000F0244" w:rsidP="00FE3155">
      <w:pPr>
        <w:rPr>
          <w:rFonts w:ascii="Arial" w:eastAsia="Times New Roman" w:hAnsi="Arial" w:cs="Arial"/>
          <w:color w:val="000000"/>
          <w:sz w:val="20"/>
          <w:szCs w:val="20"/>
          <w:lang w:eastAsia="en-GB"/>
        </w:rPr>
      </w:pPr>
    </w:p>
    <w:p w14:paraId="06DB564A"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Wright, C. and Talbot, E. 1996. Screening for failure to thrive - what are we looking for. Childcare, Health and Development. 22(4). 223 – 234</w:t>
      </w:r>
    </w:p>
    <w:p w14:paraId="2789F734" w14:textId="77777777" w:rsidR="00916FC3" w:rsidRPr="00CC0361" w:rsidRDefault="00916FC3" w:rsidP="00FE3155">
      <w:pPr>
        <w:rPr>
          <w:rFonts w:ascii="Arial" w:eastAsia="Times New Roman" w:hAnsi="Arial" w:cs="Arial"/>
          <w:color w:val="000000"/>
          <w:sz w:val="20"/>
          <w:szCs w:val="20"/>
          <w:lang w:eastAsia="en-GB"/>
        </w:rPr>
      </w:pPr>
    </w:p>
    <w:p w14:paraId="72DD40B5"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Wright, C. Avery, A. Epstein, M. Binks, E. and Croft, D. 1998. A new chart to evaluate weight faltering. Archives of Disease in Childhood 78: 40-43.</w:t>
      </w:r>
    </w:p>
    <w:p w14:paraId="2D085026" w14:textId="77777777" w:rsidR="00916FC3" w:rsidRPr="00CC0361" w:rsidRDefault="00916FC3" w:rsidP="00FE3155">
      <w:pPr>
        <w:rPr>
          <w:rFonts w:ascii="Arial" w:eastAsia="Times New Roman" w:hAnsi="Arial" w:cs="Arial"/>
          <w:color w:val="000000"/>
          <w:sz w:val="20"/>
          <w:szCs w:val="20"/>
          <w:lang w:eastAsia="en-GB"/>
        </w:rPr>
      </w:pPr>
    </w:p>
    <w:p w14:paraId="32F786F7"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Wright, C. Callun, J. Binks, E. and Jarvis, S. 1998. Effects of community based management of failure to thrive: randomised controlled trial. British Medical Journal 317, 571 -574</w:t>
      </w:r>
    </w:p>
    <w:p w14:paraId="5D017E4E" w14:textId="77777777" w:rsidR="00916FC3" w:rsidRPr="00CC0361" w:rsidRDefault="00916FC3" w:rsidP="00FE3155">
      <w:pPr>
        <w:rPr>
          <w:rFonts w:ascii="Arial" w:eastAsia="Times New Roman" w:hAnsi="Arial" w:cs="Arial"/>
          <w:color w:val="000000"/>
          <w:sz w:val="20"/>
          <w:szCs w:val="20"/>
          <w:lang w:eastAsia="en-GB"/>
        </w:rPr>
      </w:pPr>
    </w:p>
    <w:p w14:paraId="1D57689B"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Wright, J. A case study of failure to thrive and inter-agency work. Child Abuse Review. Vol. 9: 287 - 293 (2000) Version 9 Page 19 of 32</w:t>
      </w:r>
    </w:p>
    <w:p w14:paraId="3D54B5DC" w14:textId="77777777" w:rsidR="00916FC3" w:rsidRPr="00CC0361" w:rsidRDefault="00916FC3" w:rsidP="00FE3155">
      <w:pPr>
        <w:rPr>
          <w:rFonts w:ascii="Arial" w:eastAsia="Times New Roman" w:hAnsi="Arial" w:cs="Arial"/>
          <w:color w:val="000000"/>
          <w:sz w:val="20"/>
          <w:szCs w:val="20"/>
          <w:lang w:eastAsia="en-GB"/>
        </w:rPr>
      </w:pPr>
    </w:p>
    <w:p w14:paraId="75D1918F" w14:textId="77777777" w:rsidR="00916FC3" w:rsidRPr="00CC0361" w:rsidRDefault="00916FC3" w:rsidP="00FE3155">
      <w:pPr>
        <w:rPr>
          <w:rFonts w:ascii="Arial" w:eastAsia="Times New Roman" w:hAnsi="Arial" w:cs="Arial"/>
          <w:color w:val="000000"/>
          <w:sz w:val="20"/>
          <w:szCs w:val="20"/>
          <w:lang w:eastAsia="en-GB"/>
        </w:rPr>
      </w:pPr>
      <w:r w:rsidRPr="00CC0361">
        <w:rPr>
          <w:rFonts w:ascii="Arial" w:eastAsia="Times New Roman" w:hAnsi="Arial" w:cs="Arial"/>
          <w:color w:val="000000"/>
          <w:sz w:val="20"/>
          <w:szCs w:val="20"/>
          <w:lang w:eastAsia="en-GB"/>
        </w:rPr>
        <w:t>Fabricated or Induced Illness by Carers. Report of the Working Party of the Royal College of Paediatrics and Child Health. 2002</w:t>
      </w:r>
    </w:p>
    <w:p w14:paraId="03CA1696" w14:textId="77777777" w:rsidR="00DD2434" w:rsidRDefault="00DD2434" w:rsidP="00FE3155">
      <w:pPr>
        <w:rPr>
          <w:rFonts w:ascii="Arial" w:eastAsia="Times New Roman" w:hAnsi="Arial" w:cs="Arial"/>
          <w:b/>
          <w:lang w:eastAsia="en-GB"/>
        </w:rPr>
      </w:pPr>
      <w:bookmarkStart w:id="0" w:name="_Toc202002312"/>
      <w:bookmarkStart w:id="1" w:name="_Toc158624483"/>
      <w:r>
        <w:rPr>
          <w:rFonts w:ascii="Arial" w:eastAsia="Times New Roman" w:hAnsi="Arial" w:cs="Arial"/>
          <w:b/>
          <w:lang w:eastAsia="en-GB"/>
        </w:rPr>
        <w:br w:type="page"/>
      </w:r>
    </w:p>
    <w:p w14:paraId="7AD120E0" w14:textId="77777777" w:rsidR="00897E80" w:rsidRDefault="00897E80" w:rsidP="00FE3155">
      <w:pPr>
        <w:rPr>
          <w:rFonts w:ascii="Arial" w:eastAsia="Times New Roman" w:hAnsi="Arial" w:cs="Arial"/>
          <w:b/>
          <w:lang w:eastAsia="en-GB"/>
        </w:rPr>
      </w:pPr>
    </w:p>
    <w:p w14:paraId="43E72DE8" w14:textId="77777777" w:rsidR="00BE604D" w:rsidRPr="00B95FDF" w:rsidRDefault="00897E80" w:rsidP="00FE3155">
      <w:pPr>
        <w:rPr>
          <w:rFonts w:ascii="Arial" w:eastAsia="Times New Roman" w:hAnsi="Arial" w:cs="Arial"/>
          <w:lang w:eastAsia="en-GB"/>
        </w:rPr>
      </w:pPr>
      <w:r>
        <w:rPr>
          <w:rFonts w:ascii="Arial" w:eastAsia="Times New Roman" w:hAnsi="Arial" w:cs="Arial"/>
          <w:b/>
          <w:lang w:eastAsia="en-GB"/>
        </w:rPr>
        <w:t xml:space="preserve">Appendix </w:t>
      </w:r>
      <w:r w:rsidR="00BA07BA">
        <w:rPr>
          <w:rFonts w:ascii="Arial" w:eastAsia="Times New Roman" w:hAnsi="Arial" w:cs="Arial"/>
          <w:b/>
          <w:lang w:eastAsia="en-GB"/>
        </w:rPr>
        <w:t>7</w:t>
      </w:r>
      <w:r>
        <w:rPr>
          <w:rFonts w:ascii="Arial" w:eastAsia="Times New Roman" w:hAnsi="Arial" w:cs="Arial"/>
          <w:b/>
          <w:lang w:eastAsia="en-GB"/>
        </w:rPr>
        <w:t>:</w:t>
      </w:r>
      <w:r w:rsidR="00DD2434">
        <w:rPr>
          <w:rFonts w:ascii="Arial" w:eastAsia="Times New Roman" w:hAnsi="Arial" w:cs="Arial"/>
          <w:b/>
          <w:lang w:eastAsia="en-GB"/>
        </w:rPr>
        <w:t xml:space="preserve"> </w:t>
      </w:r>
      <w:r w:rsidR="00BE604D" w:rsidRPr="00A10407">
        <w:rPr>
          <w:rFonts w:ascii="Arial" w:eastAsia="Times New Roman" w:hAnsi="Arial" w:cs="Arial"/>
          <w:b/>
          <w:lang w:eastAsia="en-GB"/>
        </w:rPr>
        <w:t>Rapid Equality and Diversity Impact Assessment</w:t>
      </w:r>
      <w:bookmarkEnd w:id="0"/>
      <w:bookmarkEnd w:id="1"/>
      <w:r w:rsidR="00BE604D" w:rsidRPr="00A10407">
        <w:rPr>
          <w:rFonts w:ascii="Arial" w:eastAsia="Times New Roman" w:hAnsi="Arial" w:cs="Arial"/>
          <w:b/>
          <w:lang w:eastAsia="en-GB"/>
        </w:rPr>
        <w:t xml:space="preserve"> </w:t>
      </w:r>
      <w:r w:rsidR="007B74EC" w:rsidRPr="00A10407">
        <w:rPr>
          <w:rFonts w:ascii="Arial" w:eastAsia="Times New Roman" w:hAnsi="Arial" w:cs="Arial"/>
          <w:b/>
          <w:lang w:eastAsia="en-GB"/>
        </w:rPr>
        <w:t>Tool</w:t>
      </w:r>
    </w:p>
    <w:p w14:paraId="16D8F2ED" w14:textId="77777777" w:rsidR="00362977" w:rsidRPr="00A10407" w:rsidRDefault="00362977" w:rsidP="00FE3155">
      <w:pPr>
        <w:autoSpaceDE w:val="0"/>
        <w:autoSpaceDN w:val="0"/>
        <w:adjustRightInd w:val="0"/>
        <w:rPr>
          <w:rFonts w:ascii="Arial" w:hAnsi="Arial" w:cs="Arial"/>
        </w:rPr>
      </w:pPr>
      <w:r w:rsidRPr="00A10407">
        <w:rPr>
          <w:rFonts w:ascii="Arial" w:hAnsi="Arial" w:cs="Arial"/>
        </w:rPr>
        <w:t>The purpose of an Equality Impact Assessment is to improve the work of the Trust by ensuring that it does not discriminate and that, where possible, promotes equality.  It is a way to ensure individuals and teams think carefully about the likely impact of their work on service users and take action to improve activities, where appropriate.  As a public authority the Trust is required to carry out an assessment on all of its approved documents.</w:t>
      </w:r>
    </w:p>
    <w:p w14:paraId="1BEC392E" w14:textId="77777777" w:rsidR="00D76955" w:rsidRPr="00A10407" w:rsidRDefault="00D76955" w:rsidP="00FE3155">
      <w:pPr>
        <w:rPr>
          <w:rFonts w:ascii="Arial" w:eastAsia="Times New Roman" w:hAnsi="Arial" w:cs="Arial"/>
          <w:lang w:eastAsia="en-GB"/>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620"/>
      </w:tblGrid>
      <w:tr w:rsidR="00BE604D" w:rsidRPr="00A10407" w14:paraId="7B146B57" w14:textId="77777777" w:rsidTr="00BA07BA">
        <w:trPr>
          <w:trHeight w:val="600"/>
        </w:trPr>
        <w:tc>
          <w:tcPr>
            <w:tcW w:w="2518" w:type="dxa"/>
            <w:shd w:val="clear" w:color="auto" w:fill="D9D9D9" w:themeFill="background1" w:themeFillShade="D9"/>
            <w:vAlign w:val="center"/>
          </w:tcPr>
          <w:p w14:paraId="505A4D56" w14:textId="77777777" w:rsidR="00BE604D" w:rsidRPr="00A10407" w:rsidRDefault="00BE604D" w:rsidP="00FE3155">
            <w:pPr>
              <w:spacing w:before="40" w:after="40"/>
              <w:rPr>
                <w:rFonts w:ascii="Arial" w:eastAsia="Times New Roman" w:hAnsi="Arial" w:cs="Arial"/>
                <w:bCs/>
                <w:lang w:eastAsia="en-GB"/>
              </w:rPr>
            </w:pPr>
            <w:r w:rsidRPr="00A10407">
              <w:rPr>
                <w:rFonts w:ascii="Arial" w:eastAsia="Times New Roman" w:hAnsi="Arial" w:cs="Arial"/>
                <w:bCs/>
                <w:lang w:eastAsia="en-GB"/>
              </w:rPr>
              <w:t xml:space="preserve">Name of </w:t>
            </w:r>
            <w:r w:rsidR="00B8140C" w:rsidRPr="00A10407">
              <w:rPr>
                <w:rFonts w:ascii="Arial" w:eastAsia="Times New Roman" w:hAnsi="Arial" w:cs="Arial"/>
                <w:bCs/>
                <w:lang w:eastAsia="en-GB"/>
              </w:rPr>
              <w:t xml:space="preserve">document </w:t>
            </w:r>
            <w:r w:rsidRPr="00A10407">
              <w:rPr>
                <w:rFonts w:ascii="Arial" w:eastAsia="Times New Roman" w:hAnsi="Arial" w:cs="Arial"/>
                <w:bCs/>
                <w:lang w:eastAsia="en-GB"/>
              </w:rPr>
              <w:t>being assessed:</w:t>
            </w:r>
          </w:p>
        </w:tc>
        <w:tc>
          <w:tcPr>
            <w:tcW w:w="6620" w:type="dxa"/>
            <w:vAlign w:val="center"/>
          </w:tcPr>
          <w:p w14:paraId="3355BBDA" w14:textId="77777777" w:rsidR="00BE604D" w:rsidRPr="00A10407" w:rsidRDefault="00877CEF" w:rsidP="00FE3155">
            <w:pPr>
              <w:spacing w:before="40" w:after="40"/>
              <w:rPr>
                <w:rFonts w:ascii="Arial" w:eastAsia="Times New Roman" w:hAnsi="Arial" w:cs="Arial"/>
                <w:lang w:eastAsia="en-GB"/>
              </w:rPr>
            </w:pPr>
            <w:r>
              <w:rPr>
                <w:rFonts w:ascii="Arial" w:eastAsia="Times New Roman" w:hAnsi="Arial" w:cs="Arial"/>
                <w:lang w:eastAsia="en-GB"/>
              </w:rPr>
              <w:t>Growth Monitoring Policy 3</w:t>
            </w:r>
            <w:r w:rsidR="00CB6076">
              <w:rPr>
                <w:rFonts w:ascii="Arial" w:eastAsia="Times New Roman" w:hAnsi="Arial" w:cs="Arial"/>
                <w:lang w:eastAsia="en-GB"/>
              </w:rPr>
              <w:t>.0</w:t>
            </w:r>
          </w:p>
        </w:tc>
      </w:tr>
    </w:tbl>
    <w:p w14:paraId="5966DDF1" w14:textId="77777777" w:rsidR="00D76955" w:rsidRPr="00A10407" w:rsidRDefault="00D76955" w:rsidP="00FE3155">
      <w:pPr>
        <w:rPr>
          <w:rFonts w:ascii="Arial" w:eastAsia="Times New Roman" w:hAnsi="Arial" w:cs="Arial"/>
          <w:lang w:eastAsia="en-GB"/>
        </w:rPr>
      </w:pPr>
    </w:p>
    <w:p w14:paraId="5A5D51C6" w14:textId="77777777" w:rsidR="00BE604D" w:rsidRPr="00A10407" w:rsidRDefault="00B8140C" w:rsidP="00FE3155">
      <w:pPr>
        <w:rPr>
          <w:rFonts w:ascii="Arial" w:eastAsia="Times New Roman" w:hAnsi="Arial" w:cs="Arial"/>
          <w:b/>
          <w:lang w:eastAsia="en-GB"/>
        </w:rPr>
      </w:pPr>
      <w:r w:rsidRPr="00A10407">
        <w:rPr>
          <w:rFonts w:ascii="Arial" w:eastAsia="Times New Roman" w:hAnsi="Arial" w:cs="Arial"/>
          <w:b/>
          <w:lang w:eastAsia="en-GB"/>
        </w:rPr>
        <w:t xml:space="preserve">State </w:t>
      </w:r>
      <w:r w:rsidR="00362977" w:rsidRPr="00A10407">
        <w:rPr>
          <w:rFonts w:ascii="Arial" w:eastAsia="Times New Roman" w:hAnsi="Arial" w:cs="Arial"/>
          <w:b/>
          <w:lang w:eastAsia="en-GB"/>
        </w:rPr>
        <w:t>the name and j</w:t>
      </w:r>
      <w:r w:rsidRPr="00A10407">
        <w:rPr>
          <w:rFonts w:ascii="Arial" w:eastAsia="Times New Roman" w:hAnsi="Arial" w:cs="Arial"/>
          <w:b/>
          <w:lang w:eastAsia="en-GB"/>
        </w:rPr>
        <w:t>o</w:t>
      </w:r>
      <w:r w:rsidR="00362977" w:rsidRPr="00A10407">
        <w:rPr>
          <w:rFonts w:ascii="Arial" w:eastAsia="Times New Roman" w:hAnsi="Arial" w:cs="Arial"/>
          <w:b/>
          <w:lang w:eastAsia="en-GB"/>
        </w:rPr>
        <w:t>b r</w:t>
      </w:r>
      <w:r w:rsidR="003F44DA" w:rsidRPr="00A10407">
        <w:rPr>
          <w:rFonts w:ascii="Arial" w:eastAsia="Times New Roman" w:hAnsi="Arial" w:cs="Arial"/>
          <w:b/>
          <w:lang w:eastAsia="en-GB"/>
        </w:rPr>
        <w:t xml:space="preserve">ole of the </w:t>
      </w:r>
      <w:r w:rsidRPr="00A10407">
        <w:rPr>
          <w:rFonts w:ascii="Arial" w:eastAsia="Times New Roman" w:hAnsi="Arial" w:cs="Arial"/>
          <w:b/>
          <w:lang w:eastAsia="en-GB"/>
        </w:rPr>
        <w:t>r</w:t>
      </w:r>
      <w:r w:rsidR="00BE604D" w:rsidRPr="00A10407">
        <w:rPr>
          <w:rFonts w:ascii="Arial" w:eastAsia="Times New Roman" w:hAnsi="Arial" w:cs="Arial"/>
          <w:b/>
          <w:lang w:eastAsia="en-GB"/>
        </w:rPr>
        <w:t>eviewer:</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30"/>
      </w:tblGrid>
      <w:tr w:rsidR="003F44DA" w:rsidRPr="00BA07BA" w14:paraId="33E24C99" w14:textId="77777777" w:rsidTr="00BA07BA">
        <w:trPr>
          <w:trHeight w:val="247"/>
        </w:trPr>
        <w:tc>
          <w:tcPr>
            <w:tcW w:w="2518" w:type="dxa"/>
            <w:shd w:val="clear" w:color="auto" w:fill="D9D9D9" w:themeFill="background1" w:themeFillShade="D9"/>
          </w:tcPr>
          <w:p w14:paraId="4916EFFF" w14:textId="77777777" w:rsidR="003F44DA" w:rsidRPr="00BA07BA" w:rsidRDefault="003F44DA" w:rsidP="00FE3155">
            <w:pPr>
              <w:rPr>
                <w:rFonts w:ascii="Arial" w:eastAsia="Times New Roman" w:hAnsi="Arial" w:cs="Arial"/>
                <w:lang w:eastAsia="en-GB"/>
              </w:rPr>
            </w:pPr>
            <w:r w:rsidRPr="00BA07BA">
              <w:rPr>
                <w:rFonts w:ascii="Arial" w:eastAsia="Times New Roman" w:hAnsi="Arial" w:cs="Arial"/>
                <w:lang w:eastAsia="en-GB"/>
              </w:rPr>
              <w:t>Name:</w:t>
            </w:r>
          </w:p>
        </w:tc>
        <w:tc>
          <w:tcPr>
            <w:tcW w:w="6630" w:type="dxa"/>
            <w:shd w:val="clear" w:color="auto" w:fill="auto"/>
          </w:tcPr>
          <w:p w14:paraId="1001E607" w14:textId="77777777" w:rsidR="0097243A" w:rsidRPr="00BA07BA" w:rsidRDefault="00877CEF" w:rsidP="00FE3155">
            <w:pPr>
              <w:rPr>
                <w:rFonts w:ascii="Arial" w:eastAsia="Times New Roman" w:hAnsi="Arial" w:cs="Arial"/>
                <w:lang w:eastAsia="en-GB"/>
              </w:rPr>
            </w:pPr>
            <w:r w:rsidRPr="00BA07BA">
              <w:rPr>
                <w:rFonts w:ascii="Arial" w:eastAsia="Times New Roman" w:hAnsi="Arial" w:cs="Arial"/>
                <w:lang w:eastAsia="en-GB"/>
              </w:rPr>
              <w:t xml:space="preserve">Sharon Duneclift </w:t>
            </w:r>
          </w:p>
        </w:tc>
      </w:tr>
      <w:tr w:rsidR="003F44DA" w:rsidRPr="00BA07BA" w14:paraId="7201B5D8" w14:textId="77777777" w:rsidTr="00BA07BA">
        <w:trPr>
          <w:trHeight w:val="256"/>
        </w:trPr>
        <w:tc>
          <w:tcPr>
            <w:tcW w:w="2518" w:type="dxa"/>
            <w:shd w:val="clear" w:color="auto" w:fill="D9D9D9" w:themeFill="background1" w:themeFillShade="D9"/>
          </w:tcPr>
          <w:p w14:paraId="0BA149F3" w14:textId="77777777" w:rsidR="003F44DA" w:rsidRPr="00BA07BA" w:rsidRDefault="003F44DA" w:rsidP="00FE3155">
            <w:pPr>
              <w:rPr>
                <w:rFonts w:ascii="Arial" w:eastAsia="Times New Roman" w:hAnsi="Arial" w:cs="Arial"/>
                <w:lang w:eastAsia="en-GB"/>
              </w:rPr>
            </w:pPr>
            <w:r w:rsidRPr="00BA07BA">
              <w:rPr>
                <w:rFonts w:ascii="Arial" w:eastAsia="Times New Roman" w:hAnsi="Arial" w:cs="Arial"/>
                <w:lang w:eastAsia="en-GB"/>
              </w:rPr>
              <w:t>Job Role:</w:t>
            </w:r>
          </w:p>
        </w:tc>
        <w:tc>
          <w:tcPr>
            <w:tcW w:w="6630" w:type="dxa"/>
            <w:shd w:val="clear" w:color="auto" w:fill="auto"/>
          </w:tcPr>
          <w:p w14:paraId="459EA3E1" w14:textId="77777777" w:rsidR="003F44DA" w:rsidRPr="00BA07BA" w:rsidRDefault="00BA07BA" w:rsidP="00FE3155">
            <w:pPr>
              <w:rPr>
                <w:rFonts w:ascii="Arial" w:eastAsia="Times New Roman" w:hAnsi="Arial" w:cs="Arial"/>
                <w:lang w:eastAsia="en-GB"/>
              </w:rPr>
            </w:pPr>
            <w:r>
              <w:rPr>
                <w:rStyle w:val="Strong"/>
                <w:rFonts w:ascii="Arial" w:hAnsi="Arial" w:cs="Arial"/>
                <w:shd w:val="clear" w:color="auto" w:fill="FFFFFF"/>
              </w:rPr>
              <w:t xml:space="preserve">Clinical Lead </w:t>
            </w:r>
            <w:r w:rsidR="00877CEF" w:rsidRPr="00BA07BA">
              <w:rPr>
                <w:rStyle w:val="Strong"/>
                <w:rFonts w:ascii="Arial" w:hAnsi="Arial" w:cs="Arial"/>
                <w:shd w:val="clear" w:color="auto" w:fill="FFFFFF"/>
              </w:rPr>
              <w:t>- Norfo</w:t>
            </w:r>
            <w:r>
              <w:rPr>
                <w:rStyle w:val="Strong"/>
                <w:rFonts w:ascii="Arial" w:hAnsi="Arial" w:cs="Arial"/>
                <w:shd w:val="clear" w:color="auto" w:fill="FFFFFF"/>
              </w:rPr>
              <w:t xml:space="preserve">lk Healthy Child Programme 0-19 </w:t>
            </w:r>
            <w:r w:rsidR="00877CEF" w:rsidRPr="00BA07BA">
              <w:rPr>
                <w:rStyle w:val="Strong"/>
                <w:rFonts w:ascii="Arial" w:hAnsi="Arial" w:cs="Arial"/>
                <w:shd w:val="clear" w:color="auto" w:fill="FFFFFF"/>
              </w:rPr>
              <w:t>years</w:t>
            </w:r>
          </w:p>
        </w:tc>
      </w:tr>
      <w:tr w:rsidR="003F44DA" w:rsidRPr="00BA07BA" w14:paraId="7E5F73CC" w14:textId="77777777" w:rsidTr="00BA07BA">
        <w:trPr>
          <w:trHeight w:val="247"/>
        </w:trPr>
        <w:tc>
          <w:tcPr>
            <w:tcW w:w="2518" w:type="dxa"/>
            <w:shd w:val="clear" w:color="auto" w:fill="D9D9D9" w:themeFill="background1" w:themeFillShade="D9"/>
          </w:tcPr>
          <w:p w14:paraId="46AA07C5" w14:textId="77777777" w:rsidR="003F44DA" w:rsidRPr="00BA07BA" w:rsidRDefault="003F44DA" w:rsidP="00FE3155">
            <w:pPr>
              <w:rPr>
                <w:rFonts w:ascii="Arial" w:eastAsia="Times New Roman" w:hAnsi="Arial" w:cs="Arial"/>
                <w:lang w:eastAsia="en-GB"/>
              </w:rPr>
            </w:pPr>
            <w:r w:rsidRPr="00BA07BA">
              <w:rPr>
                <w:rFonts w:ascii="Arial" w:eastAsia="Times New Roman" w:hAnsi="Arial" w:cs="Arial"/>
                <w:lang w:eastAsia="en-GB"/>
              </w:rPr>
              <w:t>Date:</w:t>
            </w:r>
          </w:p>
        </w:tc>
        <w:tc>
          <w:tcPr>
            <w:tcW w:w="6630" w:type="dxa"/>
            <w:shd w:val="clear" w:color="auto" w:fill="auto"/>
          </w:tcPr>
          <w:p w14:paraId="03F8E46A" w14:textId="77777777" w:rsidR="003F44DA" w:rsidRPr="00BA07BA" w:rsidRDefault="00B95FDF" w:rsidP="00FE3155">
            <w:pPr>
              <w:rPr>
                <w:rFonts w:ascii="Arial" w:eastAsia="Times New Roman" w:hAnsi="Arial" w:cs="Arial"/>
                <w:lang w:eastAsia="en-GB"/>
              </w:rPr>
            </w:pPr>
            <w:r w:rsidRPr="00BA07BA">
              <w:rPr>
                <w:rFonts w:ascii="Arial" w:eastAsia="Times New Roman" w:hAnsi="Arial" w:cs="Arial"/>
                <w:lang w:eastAsia="en-GB"/>
              </w:rPr>
              <w:t>May</w:t>
            </w:r>
            <w:r w:rsidR="00877CEF" w:rsidRPr="00BA07BA">
              <w:rPr>
                <w:rFonts w:ascii="Arial" w:eastAsia="Times New Roman" w:hAnsi="Arial" w:cs="Arial"/>
                <w:lang w:eastAsia="en-GB"/>
              </w:rPr>
              <w:t xml:space="preserve"> 2021</w:t>
            </w:r>
          </w:p>
        </w:tc>
      </w:tr>
    </w:tbl>
    <w:p w14:paraId="2EEA4947" w14:textId="77777777" w:rsidR="00D76955" w:rsidRPr="00A10407" w:rsidRDefault="00D76955" w:rsidP="00FE3155">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4"/>
        <w:gridCol w:w="1906"/>
      </w:tblGrid>
      <w:tr w:rsidR="00B8140C" w:rsidRPr="00A10407" w14:paraId="339B17F5" w14:textId="77777777" w:rsidTr="0097243A">
        <w:tc>
          <w:tcPr>
            <w:tcW w:w="9180" w:type="dxa"/>
            <w:gridSpan w:val="2"/>
            <w:shd w:val="clear" w:color="auto" w:fill="D9D9D9" w:themeFill="background1" w:themeFillShade="D9"/>
          </w:tcPr>
          <w:p w14:paraId="6D09FF7C" w14:textId="77777777" w:rsidR="00B8140C" w:rsidRPr="00A10407" w:rsidRDefault="00343E50" w:rsidP="00FE3155">
            <w:pPr>
              <w:spacing w:before="40" w:after="40"/>
              <w:rPr>
                <w:rFonts w:ascii="Arial" w:eastAsia="Times New Roman" w:hAnsi="Arial" w:cs="Arial"/>
                <w:b/>
                <w:color w:val="FF0000"/>
                <w:lang w:eastAsia="en-GB"/>
              </w:rPr>
            </w:pPr>
            <w:r w:rsidRPr="00A10407">
              <w:rPr>
                <w:rFonts w:ascii="Arial" w:eastAsia="Times New Roman" w:hAnsi="Arial" w:cs="Arial"/>
                <w:b/>
                <w:color w:val="FF0000"/>
                <w:lang w:eastAsia="en-GB"/>
              </w:rPr>
              <w:t>C</w:t>
            </w:r>
            <w:r w:rsidR="00B8140C" w:rsidRPr="00A10407">
              <w:rPr>
                <w:rFonts w:ascii="Arial" w:eastAsia="Times New Roman" w:hAnsi="Arial" w:cs="Arial"/>
                <w:b/>
                <w:color w:val="FF0000"/>
                <w:lang w:eastAsia="en-GB"/>
              </w:rPr>
              <w:t>hoose either Positive or Negative impact.  POSITIVE i</w:t>
            </w:r>
            <w:r w:rsidR="00D76955" w:rsidRPr="00A10407">
              <w:rPr>
                <w:rFonts w:ascii="Arial" w:eastAsia="Times New Roman" w:hAnsi="Arial" w:cs="Arial"/>
                <w:b/>
                <w:color w:val="FF0000"/>
                <w:lang w:eastAsia="en-GB"/>
              </w:rPr>
              <w:t>t</w:t>
            </w:r>
            <w:r w:rsidR="00B8140C" w:rsidRPr="00A10407">
              <w:rPr>
                <w:rFonts w:ascii="Arial" w:eastAsia="Times New Roman" w:hAnsi="Arial" w:cs="Arial"/>
                <w:b/>
                <w:color w:val="FF0000"/>
                <w:lang w:eastAsia="en-GB"/>
              </w:rPr>
              <w:t xml:space="preserve"> could benefit </w:t>
            </w:r>
            <w:r w:rsidR="00D76955" w:rsidRPr="00A10407">
              <w:rPr>
                <w:rFonts w:ascii="Arial" w:eastAsia="Times New Roman" w:hAnsi="Arial" w:cs="Arial"/>
                <w:b/>
                <w:color w:val="FF0000"/>
                <w:lang w:eastAsia="en-GB"/>
              </w:rPr>
              <w:t>or would</w:t>
            </w:r>
            <w:r w:rsidRPr="00A10407">
              <w:rPr>
                <w:rFonts w:ascii="Arial" w:eastAsia="Times New Roman" w:hAnsi="Arial" w:cs="Arial"/>
                <w:b/>
                <w:color w:val="FF0000"/>
                <w:lang w:eastAsia="en-GB"/>
              </w:rPr>
              <w:t xml:space="preserve"> have very little or no impact.  NE</w:t>
            </w:r>
            <w:r w:rsidR="00B8140C" w:rsidRPr="00A10407">
              <w:rPr>
                <w:rFonts w:ascii="Arial" w:eastAsia="Times New Roman" w:hAnsi="Arial" w:cs="Arial"/>
                <w:b/>
                <w:color w:val="FF0000"/>
                <w:lang w:eastAsia="en-GB"/>
              </w:rPr>
              <w:t>GATIVE</w:t>
            </w:r>
            <w:r w:rsidR="00D76955" w:rsidRPr="00A10407">
              <w:rPr>
                <w:rFonts w:ascii="Arial" w:eastAsia="Times New Roman" w:hAnsi="Arial" w:cs="Arial"/>
                <w:b/>
                <w:color w:val="FF0000"/>
                <w:lang w:eastAsia="en-GB"/>
              </w:rPr>
              <w:t>,</w:t>
            </w:r>
            <w:r w:rsidR="00B8140C" w:rsidRPr="00A10407">
              <w:rPr>
                <w:rFonts w:ascii="Arial" w:eastAsia="Times New Roman" w:hAnsi="Arial" w:cs="Arial"/>
                <w:b/>
                <w:color w:val="FF0000"/>
                <w:lang w:eastAsia="en-GB"/>
              </w:rPr>
              <w:t xml:space="preserve"> it could disadvantage.  If you choose NEGATIVE you will be required to complete a FULL </w:t>
            </w:r>
            <w:r w:rsidR="00176346" w:rsidRPr="00A10407">
              <w:rPr>
                <w:rFonts w:ascii="Arial" w:eastAsia="Times New Roman" w:hAnsi="Arial" w:cs="Arial"/>
                <w:b/>
                <w:color w:val="FF0000"/>
                <w:lang w:eastAsia="en-GB"/>
              </w:rPr>
              <w:t xml:space="preserve">EQUALITY </w:t>
            </w:r>
            <w:r w:rsidR="00B8140C" w:rsidRPr="00A10407">
              <w:rPr>
                <w:rFonts w:ascii="Arial" w:eastAsia="Times New Roman" w:hAnsi="Arial" w:cs="Arial"/>
                <w:b/>
                <w:color w:val="FF0000"/>
                <w:lang w:eastAsia="en-GB"/>
              </w:rPr>
              <w:t>IMPACT ASSESSMENT</w:t>
            </w:r>
          </w:p>
        </w:tc>
      </w:tr>
      <w:tr w:rsidR="00DD415A" w:rsidRPr="00A10407" w14:paraId="6B6C4D75" w14:textId="77777777" w:rsidTr="0097243A">
        <w:tc>
          <w:tcPr>
            <w:tcW w:w="7274" w:type="dxa"/>
            <w:shd w:val="clear" w:color="auto" w:fill="auto"/>
          </w:tcPr>
          <w:p w14:paraId="5FF2D8A9"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Minority ethnic including Gypsy/travellers, refugees and asylum seekers</w:t>
            </w:r>
          </w:p>
        </w:tc>
        <w:tc>
          <w:tcPr>
            <w:tcW w:w="1906" w:type="dxa"/>
            <w:shd w:val="clear" w:color="auto" w:fill="auto"/>
          </w:tcPr>
          <w:p w14:paraId="026EB041"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58755C17" w14:textId="77777777" w:rsidTr="0097243A">
        <w:tc>
          <w:tcPr>
            <w:tcW w:w="7274" w:type="dxa"/>
            <w:shd w:val="clear" w:color="auto" w:fill="auto"/>
          </w:tcPr>
          <w:p w14:paraId="34E462EA"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Women and men</w:t>
            </w:r>
          </w:p>
        </w:tc>
        <w:tc>
          <w:tcPr>
            <w:tcW w:w="1906" w:type="dxa"/>
            <w:shd w:val="clear" w:color="auto" w:fill="auto"/>
          </w:tcPr>
          <w:p w14:paraId="38B37AA8"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7F84A8AC" w14:textId="77777777" w:rsidTr="0097243A">
        <w:tc>
          <w:tcPr>
            <w:tcW w:w="7274" w:type="dxa"/>
            <w:shd w:val="clear" w:color="auto" w:fill="auto"/>
          </w:tcPr>
          <w:p w14:paraId="295ACF20"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People in religious/faith groups</w:t>
            </w:r>
          </w:p>
        </w:tc>
        <w:tc>
          <w:tcPr>
            <w:tcW w:w="1906" w:type="dxa"/>
            <w:shd w:val="clear" w:color="auto" w:fill="auto"/>
          </w:tcPr>
          <w:p w14:paraId="1BC8C044"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33DAEC68" w14:textId="77777777" w:rsidTr="0097243A">
        <w:tc>
          <w:tcPr>
            <w:tcW w:w="7274" w:type="dxa"/>
            <w:shd w:val="clear" w:color="auto" w:fill="auto"/>
          </w:tcPr>
          <w:p w14:paraId="1F47C2A0"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Disabled people</w:t>
            </w:r>
          </w:p>
        </w:tc>
        <w:tc>
          <w:tcPr>
            <w:tcW w:w="1906" w:type="dxa"/>
            <w:shd w:val="clear" w:color="auto" w:fill="auto"/>
          </w:tcPr>
          <w:p w14:paraId="1F023C95"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3F3128BE" w14:textId="77777777" w:rsidTr="0097243A">
        <w:tc>
          <w:tcPr>
            <w:tcW w:w="7274" w:type="dxa"/>
            <w:shd w:val="clear" w:color="auto" w:fill="auto"/>
          </w:tcPr>
          <w:p w14:paraId="70AC282C"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Older people</w:t>
            </w:r>
          </w:p>
        </w:tc>
        <w:tc>
          <w:tcPr>
            <w:tcW w:w="1906" w:type="dxa"/>
            <w:shd w:val="clear" w:color="auto" w:fill="auto"/>
          </w:tcPr>
          <w:p w14:paraId="178E0A63"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1F7B1583" w14:textId="77777777" w:rsidTr="0097243A">
        <w:tc>
          <w:tcPr>
            <w:tcW w:w="7274" w:type="dxa"/>
            <w:shd w:val="clear" w:color="auto" w:fill="auto"/>
          </w:tcPr>
          <w:p w14:paraId="5BF4E461"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Children and young people</w:t>
            </w:r>
          </w:p>
        </w:tc>
        <w:tc>
          <w:tcPr>
            <w:tcW w:w="1906" w:type="dxa"/>
            <w:shd w:val="clear" w:color="auto" w:fill="auto"/>
          </w:tcPr>
          <w:p w14:paraId="5CEA3188"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19B610B9" w14:textId="77777777" w:rsidTr="0097243A">
        <w:tc>
          <w:tcPr>
            <w:tcW w:w="7274" w:type="dxa"/>
            <w:shd w:val="clear" w:color="auto" w:fill="auto"/>
          </w:tcPr>
          <w:p w14:paraId="4FF4F3AB" w14:textId="77777777" w:rsidR="00DD415A" w:rsidRPr="00A10407" w:rsidRDefault="00DD415A" w:rsidP="00FE3155">
            <w:pPr>
              <w:spacing w:before="40" w:after="40"/>
              <w:rPr>
                <w:rFonts w:ascii="Arial" w:eastAsia="Times New Roman" w:hAnsi="Arial" w:cs="Arial"/>
              </w:rPr>
            </w:pPr>
            <w:r w:rsidRPr="00A10407">
              <w:rPr>
                <w:rFonts w:ascii="Arial" w:eastAsia="Times New Roman" w:hAnsi="Arial" w:cs="Arial"/>
              </w:rPr>
              <w:t xml:space="preserve">Lesbian, gay, bisexual and transgender people </w:t>
            </w:r>
          </w:p>
        </w:tc>
        <w:tc>
          <w:tcPr>
            <w:tcW w:w="1906" w:type="dxa"/>
            <w:shd w:val="clear" w:color="auto" w:fill="auto"/>
          </w:tcPr>
          <w:p w14:paraId="0334BFFD"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4F105A2F" w14:textId="77777777" w:rsidTr="0097243A">
        <w:tc>
          <w:tcPr>
            <w:tcW w:w="7274" w:type="dxa"/>
            <w:shd w:val="clear" w:color="auto" w:fill="auto"/>
          </w:tcPr>
          <w:p w14:paraId="78AC4B71"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Marriage and Civil Partnership status</w:t>
            </w:r>
          </w:p>
        </w:tc>
        <w:tc>
          <w:tcPr>
            <w:tcW w:w="1906" w:type="dxa"/>
            <w:shd w:val="clear" w:color="auto" w:fill="auto"/>
          </w:tcPr>
          <w:p w14:paraId="04D734C7"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6F7F0A45" w14:textId="77777777" w:rsidTr="0097243A">
        <w:tc>
          <w:tcPr>
            <w:tcW w:w="7274" w:type="dxa"/>
            <w:shd w:val="clear" w:color="auto" w:fill="auto"/>
          </w:tcPr>
          <w:p w14:paraId="41609723"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Maternity status</w:t>
            </w:r>
          </w:p>
        </w:tc>
        <w:tc>
          <w:tcPr>
            <w:tcW w:w="1906" w:type="dxa"/>
            <w:shd w:val="clear" w:color="auto" w:fill="auto"/>
          </w:tcPr>
          <w:p w14:paraId="3193004B"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8DD2C4E" w14:textId="77777777" w:rsidTr="0097243A">
        <w:tc>
          <w:tcPr>
            <w:tcW w:w="7274" w:type="dxa"/>
            <w:shd w:val="clear" w:color="auto" w:fill="auto"/>
          </w:tcPr>
          <w:p w14:paraId="77B9EEC7"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People of low income</w:t>
            </w:r>
          </w:p>
        </w:tc>
        <w:tc>
          <w:tcPr>
            <w:tcW w:w="1906" w:type="dxa"/>
            <w:shd w:val="clear" w:color="auto" w:fill="auto"/>
          </w:tcPr>
          <w:p w14:paraId="330A2FEB"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B7CF68E" w14:textId="77777777" w:rsidTr="0097243A">
        <w:tc>
          <w:tcPr>
            <w:tcW w:w="7274" w:type="dxa"/>
            <w:shd w:val="clear" w:color="auto" w:fill="auto"/>
          </w:tcPr>
          <w:p w14:paraId="47F96F52"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People with learning disabilities</w:t>
            </w:r>
          </w:p>
        </w:tc>
        <w:tc>
          <w:tcPr>
            <w:tcW w:w="1906" w:type="dxa"/>
            <w:shd w:val="clear" w:color="auto" w:fill="auto"/>
          </w:tcPr>
          <w:p w14:paraId="47308577"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1BA6825A" w14:textId="77777777" w:rsidTr="0097243A">
        <w:tc>
          <w:tcPr>
            <w:tcW w:w="7274" w:type="dxa"/>
            <w:shd w:val="clear" w:color="auto" w:fill="auto"/>
          </w:tcPr>
          <w:p w14:paraId="740B74A2"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People with mental health problems</w:t>
            </w:r>
          </w:p>
        </w:tc>
        <w:tc>
          <w:tcPr>
            <w:tcW w:w="1906" w:type="dxa"/>
            <w:shd w:val="clear" w:color="auto" w:fill="auto"/>
          </w:tcPr>
          <w:p w14:paraId="76865CE4"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420460AF" w14:textId="77777777" w:rsidTr="0097243A">
        <w:tc>
          <w:tcPr>
            <w:tcW w:w="7274" w:type="dxa"/>
            <w:shd w:val="clear" w:color="auto" w:fill="auto"/>
          </w:tcPr>
          <w:p w14:paraId="5DE38358"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Homeless people</w:t>
            </w:r>
          </w:p>
        </w:tc>
        <w:tc>
          <w:tcPr>
            <w:tcW w:w="1906" w:type="dxa"/>
            <w:shd w:val="clear" w:color="auto" w:fill="auto"/>
          </w:tcPr>
          <w:p w14:paraId="7C32C033"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1543CA32" w14:textId="77777777" w:rsidTr="0097243A">
        <w:tc>
          <w:tcPr>
            <w:tcW w:w="7274" w:type="dxa"/>
            <w:shd w:val="clear" w:color="auto" w:fill="auto"/>
          </w:tcPr>
          <w:p w14:paraId="3CFDF2AA"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People involved in criminal justice system</w:t>
            </w:r>
          </w:p>
        </w:tc>
        <w:tc>
          <w:tcPr>
            <w:tcW w:w="1906" w:type="dxa"/>
            <w:shd w:val="clear" w:color="auto" w:fill="auto"/>
          </w:tcPr>
          <w:p w14:paraId="75533C78"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498BF2F7" w14:textId="77777777" w:rsidTr="0097243A">
        <w:tc>
          <w:tcPr>
            <w:tcW w:w="7274" w:type="dxa"/>
            <w:shd w:val="clear" w:color="auto" w:fill="auto"/>
          </w:tcPr>
          <w:p w14:paraId="64B0AAB7"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 xml:space="preserve">Staff </w:t>
            </w:r>
          </w:p>
        </w:tc>
        <w:tc>
          <w:tcPr>
            <w:tcW w:w="1906" w:type="dxa"/>
            <w:shd w:val="clear" w:color="auto" w:fill="auto"/>
          </w:tcPr>
          <w:p w14:paraId="6892246A"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59C19304" w14:textId="77777777" w:rsidTr="0097243A">
        <w:tc>
          <w:tcPr>
            <w:tcW w:w="7274" w:type="dxa"/>
            <w:shd w:val="clear" w:color="auto" w:fill="auto"/>
          </w:tcPr>
          <w:p w14:paraId="18F4BC42"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Diet and nutrition</w:t>
            </w:r>
          </w:p>
        </w:tc>
        <w:tc>
          <w:tcPr>
            <w:tcW w:w="1906" w:type="dxa"/>
            <w:shd w:val="clear" w:color="auto" w:fill="auto"/>
          </w:tcPr>
          <w:p w14:paraId="7FE6F13C"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19FF4C3B" w14:textId="77777777" w:rsidTr="0097243A">
        <w:tc>
          <w:tcPr>
            <w:tcW w:w="7274" w:type="dxa"/>
            <w:shd w:val="clear" w:color="auto" w:fill="auto"/>
          </w:tcPr>
          <w:p w14:paraId="7231E2FB"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Exercise and physical activity</w:t>
            </w:r>
          </w:p>
        </w:tc>
        <w:tc>
          <w:tcPr>
            <w:tcW w:w="1906" w:type="dxa"/>
            <w:shd w:val="clear" w:color="auto" w:fill="auto"/>
          </w:tcPr>
          <w:p w14:paraId="7EDDB1EA"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5F017C08" w14:textId="77777777" w:rsidTr="0097243A">
        <w:tc>
          <w:tcPr>
            <w:tcW w:w="7274" w:type="dxa"/>
            <w:shd w:val="clear" w:color="auto" w:fill="auto"/>
          </w:tcPr>
          <w:p w14:paraId="721C2E66"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Substance use: tobacco, alcohol or drugs</w:t>
            </w:r>
          </w:p>
        </w:tc>
        <w:tc>
          <w:tcPr>
            <w:tcW w:w="1906" w:type="dxa"/>
            <w:shd w:val="clear" w:color="auto" w:fill="auto"/>
          </w:tcPr>
          <w:p w14:paraId="3E2CFD62"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17E7D9C4" w14:textId="77777777" w:rsidTr="0097243A">
        <w:tc>
          <w:tcPr>
            <w:tcW w:w="7274" w:type="dxa"/>
            <w:shd w:val="clear" w:color="auto" w:fill="auto"/>
          </w:tcPr>
          <w:p w14:paraId="57001A2B"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Risk taking behaviour</w:t>
            </w:r>
          </w:p>
        </w:tc>
        <w:tc>
          <w:tcPr>
            <w:tcW w:w="1906" w:type="dxa"/>
            <w:shd w:val="clear" w:color="auto" w:fill="auto"/>
          </w:tcPr>
          <w:p w14:paraId="39F8C69A"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B08190E" w14:textId="77777777" w:rsidTr="0097243A">
        <w:tc>
          <w:tcPr>
            <w:tcW w:w="7274" w:type="dxa"/>
            <w:shd w:val="clear" w:color="auto" w:fill="auto"/>
          </w:tcPr>
          <w:p w14:paraId="3499E32F"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Education and learning, or skills</w:t>
            </w:r>
          </w:p>
        </w:tc>
        <w:tc>
          <w:tcPr>
            <w:tcW w:w="1906" w:type="dxa"/>
            <w:shd w:val="clear" w:color="auto" w:fill="auto"/>
          </w:tcPr>
          <w:p w14:paraId="0EAD57A5"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44478AC7" w14:textId="77777777" w:rsidTr="0097243A">
        <w:tc>
          <w:tcPr>
            <w:tcW w:w="7274" w:type="dxa"/>
            <w:shd w:val="clear" w:color="auto" w:fill="auto"/>
          </w:tcPr>
          <w:p w14:paraId="70B5E5D4"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Social status</w:t>
            </w:r>
          </w:p>
        </w:tc>
        <w:tc>
          <w:tcPr>
            <w:tcW w:w="1906" w:type="dxa"/>
            <w:shd w:val="clear" w:color="auto" w:fill="auto"/>
          </w:tcPr>
          <w:p w14:paraId="0D3EFB9E"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4954BD30" w14:textId="77777777" w:rsidTr="0097243A">
        <w:tc>
          <w:tcPr>
            <w:tcW w:w="7274" w:type="dxa"/>
            <w:shd w:val="clear" w:color="auto" w:fill="auto"/>
          </w:tcPr>
          <w:p w14:paraId="07A3DED8"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Employment (paid or unpaid)</w:t>
            </w:r>
          </w:p>
        </w:tc>
        <w:tc>
          <w:tcPr>
            <w:tcW w:w="1906" w:type="dxa"/>
            <w:shd w:val="clear" w:color="auto" w:fill="auto"/>
          </w:tcPr>
          <w:p w14:paraId="34A8C32F"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09930A9F" w14:textId="77777777" w:rsidTr="0097243A">
        <w:tc>
          <w:tcPr>
            <w:tcW w:w="7274" w:type="dxa"/>
            <w:shd w:val="clear" w:color="auto" w:fill="auto"/>
          </w:tcPr>
          <w:p w14:paraId="52EAAF7B"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Social family support</w:t>
            </w:r>
          </w:p>
        </w:tc>
        <w:tc>
          <w:tcPr>
            <w:tcW w:w="1906" w:type="dxa"/>
            <w:shd w:val="clear" w:color="auto" w:fill="auto"/>
          </w:tcPr>
          <w:p w14:paraId="105AE1BF"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72BA44B8" w14:textId="77777777" w:rsidTr="0097243A">
        <w:tc>
          <w:tcPr>
            <w:tcW w:w="7274" w:type="dxa"/>
            <w:shd w:val="clear" w:color="auto" w:fill="auto"/>
          </w:tcPr>
          <w:p w14:paraId="690B2C02"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Stress</w:t>
            </w:r>
          </w:p>
        </w:tc>
        <w:tc>
          <w:tcPr>
            <w:tcW w:w="1906" w:type="dxa"/>
            <w:shd w:val="clear" w:color="auto" w:fill="auto"/>
          </w:tcPr>
          <w:p w14:paraId="6CA4360B"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6C74DBF" w14:textId="77777777" w:rsidTr="0097243A">
        <w:tc>
          <w:tcPr>
            <w:tcW w:w="7274" w:type="dxa"/>
            <w:shd w:val="clear" w:color="auto" w:fill="auto"/>
          </w:tcPr>
          <w:p w14:paraId="6EEB4971"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Income</w:t>
            </w:r>
          </w:p>
        </w:tc>
        <w:tc>
          <w:tcPr>
            <w:tcW w:w="1906" w:type="dxa"/>
            <w:shd w:val="clear" w:color="auto" w:fill="auto"/>
          </w:tcPr>
          <w:p w14:paraId="536D64F8"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42370FB1" w14:textId="77777777" w:rsidTr="0097243A">
        <w:tc>
          <w:tcPr>
            <w:tcW w:w="7274" w:type="dxa"/>
            <w:shd w:val="clear" w:color="auto" w:fill="auto"/>
          </w:tcPr>
          <w:p w14:paraId="46FE4F16"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Discrimination</w:t>
            </w:r>
          </w:p>
        </w:tc>
        <w:tc>
          <w:tcPr>
            <w:tcW w:w="1906" w:type="dxa"/>
            <w:shd w:val="clear" w:color="auto" w:fill="auto"/>
          </w:tcPr>
          <w:p w14:paraId="252CC966"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CE1B995" w14:textId="77777777" w:rsidTr="0097243A">
        <w:tc>
          <w:tcPr>
            <w:tcW w:w="7274" w:type="dxa"/>
            <w:shd w:val="clear" w:color="auto" w:fill="auto"/>
          </w:tcPr>
          <w:p w14:paraId="5561D7A2"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Equality of opportunity</w:t>
            </w:r>
          </w:p>
        </w:tc>
        <w:tc>
          <w:tcPr>
            <w:tcW w:w="1906" w:type="dxa"/>
            <w:shd w:val="clear" w:color="auto" w:fill="auto"/>
          </w:tcPr>
          <w:p w14:paraId="259A55FE"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5E6A8BB8" w14:textId="77777777" w:rsidTr="0097243A">
        <w:tc>
          <w:tcPr>
            <w:tcW w:w="7274" w:type="dxa"/>
            <w:shd w:val="clear" w:color="auto" w:fill="auto"/>
          </w:tcPr>
          <w:p w14:paraId="6A994778"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Relations between groups</w:t>
            </w:r>
          </w:p>
        </w:tc>
        <w:tc>
          <w:tcPr>
            <w:tcW w:w="1906" w:type="dxa"/>
            <w:shd w:val="clear" w:color="auto" w:fill="auto"/>
          </w:tcPr>
          <w:p w14:paraId="1557A53B"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400C9F0" w14:textId="77777777" w:rsidTr="0097243A">
        <w:tc>
          <w:tcPr>
            <w:tcW w:w="7274" w:type="dxa"/>
            <w:shd w:val="clear" w:color="auto" w:fill="auto"/>
          </w:tcPr>
          <w:p w14:paraId="387EF008"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Living conditions</w:t>
            </w:r>
          </w:p>
        </w:tc>
        <w:tc>
          <w:tcPr>
            <w:tcW w:w="1906" w:type="dxa"/>
            <w:shd w:val="clear" w:color="auto" w:fill="auto"/>
          </w:tcPr>
          <w:p w14:paraId="78CB22BE"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55543C7B" w14:textId="77777777" w:rsidTr="0097243A">
        <w:tc>
          <w:tcPr>
            <w:tcW w:w="7274" w:type="dxa"/>
            <w:shd w:val="clear" w:color="auto" w:fill="auto"/>
          </w:tcPr>
          <w:p w14:paraId="4D4FB9DA"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Working conditions</w:t>
            </w:r>
          </w:p>
        </w:tc>
        <w:tc>
          <w:tcPr>
            <w:tcW w:w="1906" w:type="dxa"/>
            <w:shd w:val="clear" w:color="auto" w:fill="auto"/>
          </w:tcPr>
          <w:p w14:paraId="0699CCD8"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7B01F8A9" w14:textId="77777777" w:rsidTr="0097243A">
        <w:tc>
          <w:tcPr>
            <w:tcW w:w="7274" w:type="dxa"/>
            <w:shd w:val="clear" w:color="auto" w:fill="auto"/>
          </w:tcPr>
          <w:p w14:paraId="1BA11580"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Pollution or climate change</w:t>
            </w:r>
          </w:p>
        </w:tc>
        <w:tc>
          <w:tcPr>
            <w:tcW w:w="1906" w:type="dxa"/>
            <w:shd w:val="clear" w:color="auto" w:fill="auto"/>
          </w:tcPr>
          <w:p w14:paraId="0DC288AC"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62D6A2B6" w14:textId="77777777" w:rsidTr="0097243A">
        <w:tc>
          <w:tcPr>
            <w:tcW w:w="7274" w:type="dxa"/>
            <w:shd w:val="clear" w:color="auto" w:fill="auto"/>
          </w:tcPr>
          <w:p w14:paraId="15AD64DB"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Accidental injuries or public safety</w:t>
            </w:r>
          </w:p>
        </w:tc>
        <w:tc>
          <w:tcPr>
            <w:tcW w:w="1906" w:type="dxa"/>
            <w:shd w:val="clear" w:color="auto" w:fill="auto"/>
          </w:tcPr>
          <w:p w14:paraId="3802E9F8"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57983F70" w14:textId="77777777" w:rsidTr="0097243A">
        <w:tc>
          <w:tcPr>
            <w:tcW w:w="7274" w:type="dxa"/>
            <w:shd w:val="clear" w:color="auto" w:fill="auto"/>
          </w:tcPr>
          <w:p w14:paraId="5F2D153B"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Transmission of infectious disease</w:t>
            </w:r>
          </w:p>
        </w:tc>
        <w:tc>
          <w:tcPr>
            <w:tcW w:w="1906" w:type="dxa"/>
            <w:shd w:val="clear" w:color="auto" w:fill="auto"/>
          </w:tcPr>
          <w:p w14:paraId="5F944E99"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0C7C6AC5" w14:textId="77777777" w:rsidTr="0097243A">
        <w:tc>
          <w:tcPr>
            <w:tcW w:w="7274" w:type="dxa"/>
            <w:shd w:val="clear" w:color="auto" w:fill="auto"/>
          </w:tcPr>
          <w:p w14:paraId="06C68F32"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Health care</w:t>
            </w:r>
          </w:p>
        </w:tc>
        <w:tc>
          <w:tcPr>
            <w:tcW w:w="1906" w:type="dxa"/>
            <w:shd w:val="clear" w:color="auto" w:fill="auto"/>
          </w:tcPr>
          <w:p w14:paraId="0A702D09"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717E6DEA" w14:textId="77777777" w:rsidTr="0097243A">
        <w:tc>
          <w:tcPr>
            <w:tcW w:w="7274" w:type="dxa"/>
            <w:shd w:val="clear" w:color="auto" w:fill="auto"/>
          </w:tcPr>
          <w:p w14:paraId="1C18B965"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Transport</w:t>
            </w:r>
          </w:p>
        </w:tc>
        <w:tc>
          <w:tcPr>
            <w:tcW w:w="1906" w:type="dxa"/>
            <w:shd w:val="clear" w:color="auto" w:fill="auto"/>
          </w:tcPr>
          <w:p w14:paraId="7B8D2983"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2B96BC02" w14:textId="77777777" w:rsidTr="0097243A">
        <w:tc>
          <w:tcPr>
            <w:tcW w:w="7274" w:type="dxa"/>
            <w:shd w:val="clear" w:color="auto" w:fill="auto"/>
          </w:tcPr>
          <w:p w14:paraId="1A4B966F"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Social services</w:t>
            </w:r>
          </w:p>
        </w:tc>
        <w:tc>
          <w:tcPr>
            <w:tcW w:w="1906" w:type="dxa"/>
            <w:shd w:val="clear" w:color="auto" w:fill="auto"/>
          </w:tcPr>
          <w:p w14:paraId="60D6CD81"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0A480912" w14:textId="77777777" w:rsidTr="0097243A">
        <w:tc>
          <w:tcPr>
            <w:tcW w:w="7274" w:type="dxa"/>
            <w:shd w:val="clear" w:color="auto" w:fill="auto"/>
          </w:tcPr>
          <w:p w14:paraId="50B77304"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Housing services</w:t>
            </w:r>
          </w:p>
        </w:tc>
        <w:tc>
          <w:tcPr>
            <w:tcW w:w="1906" w:type="dxa"/>
            <w:shd w:val="clear" w:color="auto" w:fill="auto"/>
          </w:tcPr>
          <w:p w14:paraId="28C43593"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314712AF" w14:textId="77777777" w:rsidTr="0097243A">
        <w:tc>
          <w:tcPr>
            <w:tcW w:w="7274" w:type="dxa"/>
            <w:shd w:val="clear" w:color="auto" w:fill="auto"/>
          </w:tcPr>
          <w:p w14:paraId="0890A1A7"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Education</w:t>
            </w:r>
          </w:p>
        </w:tc>
        <w:tc>
          <w:tcPr>
            <w:tcW w:w="1906" w:type="dxa"/>
            <w:shd w:val="clear" w:color="auto" w:fill="auto"/>
          </w:tcPr>
          <w:p w14:paraId="2F963A4B"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DD415A" w:rsidRPr="00A10407" w14:paraId="6FAA8C66" w14:textId="77777777" w:rsidTr="0097243A">
        <w:tc>
          <w:tcPr>
            <w:tcW w:w="7274" w:type="dxa"/>
            <w:shd w:val="clear" w:color="auto" w:fill="auto"/>
          </w:tcPr>
          <w:p w14:paraId="0EA48956" w14:textId="77777777" w:rsidR="00DD415A" w:rsidRPr="00A10407" w:rsidRDefault="00DD415A" w:rsidP="00FE3155">
            <w:pPr>
              <w:spacing w:before="40" w:after="40"/>
              <w:rPr>
                <w:rFonts w:ascii="Arial" w:eastAsia="Times New Roman" w:hAnsi="Arial" w:cs="Arial"/>
                <w:lang w:eastAsia="en-GB"/>
              </w:rPr>
            </w:pPr>
            <w:r w:rsidRPr="00A10407">
              <w:rPr>
                <w:rFonts w:ascii="Arial" w:eastAsia="Times New Roman" w:hAnsi="Arial" w:cs="Arial"/>
                <w:lang w:eastAsia="en-GB"/>
              </w:rPr>
              <w:t>Any other areas</w:t>
            </w:r>
          </w:p>
        </w:tc>
        <w:tc>
          <w:tcPr>
            <w:tcW w:w="1906" w:type="dxa"/>
            <w:shd w:val="clear" w:color="auto" w:fill="auto"/>
          </w:tcPr>
          <w:p w14:paraId="59355FD6" w14:textId="77777777" w:rsidR="00DD415A" w:rsidRPr="00A10407" w:rsidRDefault="00DD415A" w:rsidP="00FE3155">
            <w:pPr>
              <w:rPr>
                <w:rFonts w:ascii="Arial" w:hAnsi="Arial" w:cs="Arial"/>
              </w:rPr>
            </w:pPr>
            <w:r w:rsidRPr="00A10407">
              <w:rPr>
                <w:rFonts w:ascii="Arial" w:eastAsia="Times New Roman" w:hAnsi="Arial" w:cs="Arial"/>
                <w:lang w:eastAsia="en-GB"/>
              </w:rPr>
              <w:t xml:space="preserve">Positive </w:t>
            </w:r>
          </w:p>
        </w:tc>
      </w:tr>
      <w:tr w:rsidR="00176346" w:rsidRPr="00A10407" w14:paraId="6C597D49" w14:textId="77777777" w:rsidTr="0097243A">
        <w:tc>
          <w:tcPr>
            <w:tcW w:w="7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92853" w14:textId="77777777" w:rsidR="00176346" w:rsidRPr="00A10407" w:rsidRDefault="00176346" w:rsidP="00FE3155">
            <w:pPr>
              <w:spacing w:before="40" w:after="40"/>
              <w:rPr>
                <w:rFonts w:ascii="Arial" w:eastAsia="Times New Roman" w:hAnsi="Arial" w:cs="Arial"/>
                <w:lang w:eastAsia="en-GB"/>
              </w:rPr>
            </w:pPr>
            <w:r w:rsidRPr="00A10407">
              <w:rPr>
                <w:rFonts w:ascii="Arial" w:eastAsia="Times New Roman" w:hAnsi="Arial" w:cs="Arial"/>
                <w:lang w:eastAsia="en-GB"/>
              </w:rPr>
              <w:t xml:space="preserve">Were any NEGATIVE </w:t>
            </w:r>
            <w:r w:rsidR="00343E50" w:rsidRPr="00A10407">
              <w:rPr>
                <w:rFonts w:ascii="Arial" w:eastAsia="Times New Roman" w:hAnsi="Arial" w:cs="Arial"/>
                <w:lang w:eastAsia="en-GB"/>
              </w:rPr>
              <w:t>impacts identified?</w:t>
            </w:r>
          </w:p>
        </w:tc>
        <w:tc>
          <w:tcPr>
            <w:tcW w:w="1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D0159" w14:textId="77777777" w:rsidR="00176346" w:rsidRPr="00A10407" w:rsidRDefault="00176346" w:rsidP="00FE3155">
            <w:pPr>
              <w:rPr>
                <w:rFonts w:ascii="Arial" w:eastAsia="Times New Roman" w:hAnsi="Arial" w:cs="Arial"/>
                <w:lang w:eastAsia="en-GB"/>
              </w:rPr>
            </w:pPr>
            <w:r w:rsidRPr="00A10407">
              <w:rPr>
                <w:rFonts w:ascii="Arial" w:eastAsia="Times New Roman" w:hAnsi="Arial" w:cs="Arial"/>
                <w:lang w:eastAsia="en-GB"/>
              </w:rPr>
              <w:t>NO</w:t>
            </w:r>
          </w:p>
        </w:tc>
      </w:tr>
      <w:tr w:rsidR="00176346" w:rsidRPr="00A10407" w14:paraId="62E22FC0" w14:textId="77777777" w:rsidTr="0097243A">
        <w:tc>
          <w:tcPr>
            <w:tcW w:w="9180" w:type="dxa"/>
            <w:gridSpan w:val="2"/>
            <w:tcBorders>
              <w:top w:val="single" w:sz="4" w:space="0" w:color="auto"/>
              <w:left w:val="single" w:sz="4" w:space="0" w:color="auto"/>
              <w:bottom w:val="single" w:sz="4" w:space="0" w:color="auto"/>
              <w:right w:val="single" w:sz="4" w:space="0" w:color="auto"/>
            </w:tcBorders>
            <w:shd w:val="clear" w:color="auto" w:fill="auto"/>
          </w:tcPr>
          <w:p w14:paraId="40283E13" w14:textId="77777777" w:rsidR="00176346" w:rsidRPr="00A10407" w:rsidRDefault="00176346" w:rsidP="00FE3155">
            <w:pPr>
              <w:spacing w:before="40" w:after="40"/>
              <w:rPr>
                <w:rFonts w:ascii="Arial" w:eastAsia="Times New Roman" w:hAnsi="Arial" w:cs="Arial"/>
                <w:b/>
                <w:color w:val="FF0000"/>
                <w:lang w:eastAsia="en-GB"/>
              </w:rPr>
            </w:pPr>
            <w:r w:rsidRPr="00A10407">
              <w:rPr>
                <w:rFonts w:ascii="Arial" w:eastAsia="Times New Roman" w:hAnsi="Arial" w:cs="Arial"/>
                <w:b/>
                <w:color w:val="FF0000"/>
                <w:lang w:eastAsia="en-GB"/>
              </w:rPr>
              <w:t xml:space="preserve">If YES please contact the </w:t>
            </w:r>
            <w:r w:rsidR="00343E50" w:rsidRPr="00A10407">
              <w:rPr>
                <w:rFonts w:ascii="Arial" w:eastAsia="Times New Roman" w:hAnsi="Arial" w:cs="Arial"/>
                <w:b/>
                <w:color w:val="FF0000"/>
                <w:lang w:eastAsia="en-GB"/>
              </w:rPr>
              <w:t xml:space="preserve">Assistant Director of Corporate Governance who is the </w:t>
            </w:r>
            <w:r w:rsidRPr="00A10407">
              <w:rPr>
                <w:rFonts w:ascii="Arial" w:eastAsia="Times New Roman" w:hAnsi="Arial" w:cs="Arial"/>
                <w:b/>
                <w:color w:val="FF0000"/>
                <w:lang w:eastAsia="en-GB"/>
              </w:rPr>
              <w:t>Equality &amp; Diversity Lead for the Trust to complete a full Equality Impact Assessment</w:t>
            </w:r>
          </w:p>
        </w:tc>
      </w:tr>
    </w:tbl>
    <w:p w14:paraId="1A4EB238" w14:textId="77777777" w:rsidR="00BE604D" w:rsidRPr="00A10407" w:rsidRDefault="00BE604D" w:rsidP="00FE3155">
      <w:pPr>
        <w:rPr>
          <w:rFonts w:ascii="Arial" w:eastAsia="Times New Roman" w:hAnsi="Arial" w:cs="Arial"/>
          <w:lang w:eastAsia="en-GB"/>
        </w:rPr>
      </w:pPr>
    </w:p>
    <w:p w14:paraId="5817BD2C" w14:textId="77777777" w:rsidR="00176346" w:rsidRPr="00A10407" w:rsidRDefault="00176346" w:rsidP="00FE3155">
      <w:pPr>
        <w:rPr>
          <w:rFonts w:ascii="Arial" w:hAnsi="Arial" w:cs="Arial"/>
        </w:rPr>
      </w:pPr>
    </w:p>
    <w:sectPr w:rsidR="00176346" w:rsidRPr="00A10407" w:rsidSect="00897E80">
      <w:pgSz w:w="11906" w:h="16838" w:code="9"/>
      <w:pgMar w:top="1701" w:right="1440" w:bottom="172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2F1C" w14:textId="77777777" w:rsidR="00790190" w:rsidRDefault="00790190" w:rsidP="008B156B">
      <w:r>
        <w:separator/>
      </w:r>
    </w:p>
  </w:endnote>
  <w:endnote w:type="continuationSeparator" w:id="0">
    <w:p w14:paraId="316C8085" w14:textId="77777777" w:rsidR="00790190" w:rsidRDefault="00790190" w:rsidP="008B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69626989"/>
      <w:docPartObj>
        <w:docPartGallery w:val="Page Numbers (Bottom of Page)"/>
        <w:docPartUnique/>
      </w:docPartObj>
    </w:sdtPr>
    <w:sdtEndPr/>
    <w:sdtContent>
      <w:p w14:paraId="0E45D61A" w14:textId="77777777" w:rsidR="007330B0" w:rsidRPr="00897E80" w:rsidRDefault="007330B0">
        <w:pPr>
          <w:pStyle w:val="Footer"/>
          <w:jc w:val="right"/>
          <w:rPr>
            <w:rFonts w:ascii="Arial" w:hAnsi="Arial" w:cs="Arial"/>
            <w:sz w:val="20"/>
          </w:rPr>
        </w:pPr>
        <w:r w:rsidRPr="00897E80">
          <w:rPr>
            <w:rFonts w:ascii="Arial" w:hAnsi="Arial" w:cs="Arial"/>
            <w:sz w:val="20"/>
          </w:rPr>
          <w:t xml:space="preserve">Page | </w:t>
        </w:r>
        <w:r w:rsidRPr="00897E80">
          <w:rPr>
            <w:rFonts w:ascii="Arial" w:hAnsi="Arial" w:cs="Arial"/>
            <w:sz w:val="20"/>
          </w:rPr>
          <w:fldChar w:fldCharType="begin"/>
        </w:r>
        <w:r w:rsidRPr="00897E80">
          <w:rPr>
            <w:rFonts w:ascii="Arial" w:hAnsi="Arial" w:cs="Arial"/>
            <w:sz w:val="20"/>
          </w:rPr>
          <w:instrText xml:space="preserve"> PAGE   \* MERGEFORMAT </w:instrText>
        </w:r>
        <w:r w:rsidRPr="00897E80">
          <w:rPr>
            <w:rFonts w:ascii="Arial" w:hAnsi="Arial" w:cs="Arial"/>
            <w:sz w:val="20"/>
          </w:rPr>
          <w:fldChar w:fldCharType="separate"/>
        </w:r>
        <w:r w:rsidR="00B94B55">
          <w:rPr>
            <w:rFonts w:ascii="Arial" w:hAnsi="Arial" w:cs="Arial"/>
            <w:noProof/>
            <w:sz w:val="20"/>
          </w:rPr>
          <w:t>2</w:t>
        </w:r>
        <w:r w:rsidRPr="00897E80">
          <w:rPr>
            <w:rFonts w:ascii="Arial" w:hAnsi="Arial" w:cs="Arial"/>
            <w:noProof/>
            <w:sz w:val="20"/>
          </w:rPr>
          <w:fldChar w:fldCharType="end"/>
        </w:r>
        <w:r w:rsidRPr="00897E80">
          <w:rPr>
            <w:rFonts w:ascii="Arial" w:hAnsi="Arial" w:cs="Arial"/>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029679148"/>
      <w:docPartObj>
        <w:docPartGallery w:val="Page Numbers (Bottom of Page)"/>
        <w:docPartUnique/>
      </w:docPartObj>
    </w:sdtPr>
    <w:sdtEndPr/>
    <w:sdtContent>
      <w:p w14:paraId="7DCDB589" w14:textId="77777777" w:rsidR="007330B0" w:rsidRPr="00897E80" w:rsidRDefault="007330B0" w:rsidP="00897E80">
        <w:pPr>
          <w:pStyle w:val="Footer"/>
          <w:jc w:val="right"/>
          <w:rPr>
            <w:rFonts w:ascii="Arial" w:hAnsi="Arial" w:cs="Arial"/>
            <w:sz w:val="20"/>
          </w:rPr>
        </w:pPr>
        <w:r w:rsidRPr="00897E80">
          <w:rPr>
            <w:rFonts w:ascii="Arial" w:hAnsi="Arial" w:cs="Arial"/>
            <w:sz w:val="20"/>
          </w:rPr>
          <w:t xml:space="preserve">Page | </w:t>
        </w:r>
        <w:r w:rsidRPr="00897E80">
          <w:rPr>
            <w:rFonts w:ascii="Arial" w:hAnsi="Arial" w:cs="Arial"/>
            <w:sz w:val="20"/>
          </w:rPr>
          <w:fldChar w:fldCharType="begin"/>
        </w:r>
        <w:r w:rsidRPr="00897E80">
          <w:rPr>
            <w:rFonts w:ascii="Arial" w:hAnsi="Arial" w:cs="Arial"/>
            <w:sz w:val="20"/>
          </w:rPr>
          <w:instrText xml:space="preserve"> PAGE   \* MERGEFORMAT </w:instrText>
        </w:r>
        <w:r w:rsidRPr="00897E80">
          <w:rPr>
            <w:rFonts w:ascii="Arial" w:hAnsi="Arial" w:cs="Arial"/>
            <w:sz w:val="20"/>
          </w:rPr>
          <w:fldChar w:fldCharType="separate"/>
        </w:r>
        <w:r w:rsidR="00B94B55">
          <w:rPr>
            <w:rFonts w:ascii="Arial" w:hAnsi="Arial" w:cs="Arial"/>
            <w:noProof/>
            <w:sz w:val="20"/>
          </w:rPr>
          <w:t>1</w:t>
        </w:r>
        <w:r w:rsidRPr="00897E80">
          <w:rPr>
            <w:rFonts w:ascii="Arial" w:hAnsi="Arial" w:cs="Arial"/>
            <w:noProof/>
            <w:sz w:val="20"/>
          </w:rPr>
          <w:fldChar w:fldCharType="end"/>
        </w:r>
        <w:r w:rsidRPr="00897E80">
          <w:rPr>
            <w:rFonts w:ascii="Arial" w:hAnsi="Arial" w:cs="Arial"/>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48D4" w14:textId="77777777" w:rsidR="00790190" w:rsidRDefault="00790190" w:rsidP="008B156B">
      <w:r>
        <w:separator/>
      </w:r>
    </w:p>
  </w:footnote>
  <w:footnote w:type="continuationSeparator" w:id="0">
    <w:p w14:paraId="6FFA277B" w14:textId="77777777" w:rsidR="00790190" w:rsidRDefault="00790190" w:rsidP="008B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FFC1" w14:textId="1A2D3270" w:rsidR="007330B0" w:rsidRPr="00462606" w:rsidRDefault="007330B0" w:rsidP="0096537C">
    <w:pPr>
      <w:tabs>
        <w:tab w:val="center" w:pos="4513"/>
        <w:tab w:val="right" w:pos="9026"/>
      </w:tabs>
      <w:spacing w:line="276" w:lineRule="auto"/>
      <w:rPr>
        <w:rFonts w:ascii="Arial" w:eastAsia="Times New Roman" w:hAnsi="Arial" w:cs="Arial"/>
        <w:sz w:val="16"/>
        <w:szCs w:val="20"/>
      </w:rPr>
    </w:pPr>
    <w:r>
      <w:rPr>
        <w:rFonts w:eastAsia="Times New Roman" w:cs="Times New Roman"/>
        <w:noProof/>
        <w:lang w:eastAsia="en-GB"/>
      </w:rPr>
      <w:drawing>
        <wp:anchor distT="0" distB="0" distL="114300" distR="114300" simplePos="0" relativeHeight="251659264" behindDoc="0" locked="0" layoutInCell="1" allowOverlap="1" wp14:anchorId="1681C591" wp14:editId="0B84F6EA">
          <wp:simplePos x="0" y="0"/>
          <wp:positionH relativeFrom="column">
            <wp:posOffset>4442460</wp:posOffset>
          </wp:positionH>
          <wp:positionV relativeFrom="paragraph">
            <wp:posOffset>-292100</wp:posOffset>
          </wp:positionV>
          <wp:extent cx="2035175" cy="962660"/>
          <wp:effectExtent l="0" t="0" r="3175" b="889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464" t="15186" r="6274" b="19260"/>
                  <a:stretch>
                    <a:fillRect/>
                  </a:stretch>
                </pic:blipFill>
                <pic:spPr bwMode="auto">
                  <a:xfrm>
                    <a:off x="0" y="0"/>
                    <a:ext cx="203517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6"/>
        <w:szCs w:val="20"/>
      </w:rPr>
      <w:t xml:space="preserve">Filename: 596 </w:t>
    </w:r>
    <w:r w:rsidR="00B94B55">
      <w:rPr>
        <w:rFonts w:ascii="Arial" w:eastAsia="Times New Roman" w:hAnsi="Arial" w:cs="Arial"/>
        <w:sz w:val="16"/>
        <w:szCs w:val="20"/>
      </w:rPr>
      <w:t xml:space="preserve"> POL Growth Monitoring 3.</w:t>
    </w:r>
    <w:r w:rsidR="002D5903">
      <w:rPr>
        <w:rFonts w:ascii="Arial" w:eastAsia="Times New Roman" w:hAnsi="Arial" w:cs="Arial"/>
        <w:sz w:val="16"/>
        <w:szCs w:val="20"/>
      </w:rPr>
      <w:t>2</w:t>
    </w:r>
  </w:p>
  <w:p w14:paraId="6872716B" w14:textId="77777777" w:rsidR="007330B0" w:rsidRPr="0096537C" w:rsidRDefault="007330B0" w:rsidP="0096537C">
    <w:pPr>
      <w:pStyle w:val="Header"/>
    </w:pPr>
    <w:r>
      <w:rPr>
        <w:rFonts w:ascii="Arial" w:eastAsia="Times New Roman" w:hAnsi="Arial" w:cs="Arial"/>
        <w:sz w:val="16"/>
        <w:szCs w:val="20"/>
      </w:rPr>
      <w:t>Expiry date: May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3A99" w14:textId="1BAAA715" w:rsidR="007330B0" w:rsidRPr="00462606" w:rsidRDefault="007330B0" w:rsidP="00462606">
    <w:pPr>
      <w:tabs>
        <w:tab w:val="center" w:pos="4513"/>
        <w:tab w:val="right" w:pos="9026"/>
      </w:tabs>
      <w:spacing w:line="276" w:lineRule="auto"/>
      <w:rPr>
        <w:rFonts w:ascii="Arial" w:eastAsia="Times New Roman" w:hAnsi="Arial" w:cs="Arial"/>
        <w:sz w:val="16"/>
        <w:szCs w:val="20"/>
      </w:rPr>
    </w:pPr>
    <w:r>
      <w:rPr>
        <w:rFonts w:eastAsia="Times New Roman" w:cs="Times New Roman"/>
        <w:noProof/>
        <w:lang w:eastAsia="en-GB"/>
      </w:rPr>
      <w:drawing>
        <wp:anchor distT="0" distB="0" distL="114300" distR="114300" simplePos="0" relativeHeight="251657216" behindDoc="0" locked="0" layoutInCell="1" allowOverlap="1" wp14:anchorId="07011B12" wp14:editId="66D07F8A">
          <wp:simplePos x="0" y="0"/>
          <wp:positionH relativeFrom="column">
            <wp:posOffset>4676775</wp:posOffset>
          </wp:positionH>
          <wp:positionV relativeFrom="paragraph">
            <wp:posOffset>-212090</wp:posOffset>
          </wp:positionV>
          <wp:extent cx="1758950" cy="83185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464" t="15186" r="6274" b="19260"/>
                  <a:stretch>
                    <a:fillRect/>
                  </a:stretch>
                </pic:blipFill>
                <pic:spPr bwMode="auto">
                  <a:xfrm>
                    <a:off x="0" y="0"/>
                    <a:ext cx="175895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6"/>
        <w:szCs w:val="20"/>
      </w:rPr>
      <w:t>Filename: 596 CORP_ Pol_</w:t>
    </w:r>
    <w:r w:rsidR="00D35417">
      <w:rPr>
        <w:rFonts w:ascii="Arial" w:eastAsia="Times New Roman" w:hAnsi="Arial" w:cs="Arial"/>
        <w:sz w:val="16"/>
        <w:szCs w:val="20"/>
      </w:rPr>
      <w:t xml:space="preserve"> Growth Monitoring 3.</w:t>
    </w:r>
    <w:r w:rsidR="00457B79">
      <w:rPr>
        <w:rFonts w:ascii="Arial" w:eastAsia="Times New Roman" w:hAnsi="Arial" w:cs="Arial"/>
        <w:sz w:val="16"/>
        <w:szCs w:val="20"/>
      </w:rPr>
      <w:t>2</w:t>
    </w:r>
  </w:p>
  <w:p w14:paraId="5355D752" w14:textId="77777777" w:rsidR="007330B0" w:rsidRPr="00462606" w:rsidRDefault="007330B0" w:rsidP="00462606">
    <w:pPr>
      <w:spacing w:line="276" w:lineRule="auto"/>
      <w:rPr>
        <w:rFonts w:eastAsia="Times New Roman" w:cs="Times New Roman"/>
      </w:rPr>
    </w:pPr>
    <w:r>
      <w:rPr>
        <w:rFonts w:ascii="Arial" w:eastAsia="Times New Roman" w:hAnsi="Arial" w:cs="Arial"/>
        <w:sz w:val="16"/>
        <w:szCs w:val="20"/>
      </w:rPr>
      <w:t>Expiry date: May 2024</w:t>
    </w:r>
    <w:r>
      <w:rPr>
        <w:rFonts w:ascii="Arial" w:hAnsi="Arial" w:cs="Arial"/>
        <w:noProof/>
        <w:sz w:val="24"/>
        <w:szCs w:val="24"/>
        <w:lang w:eastAsia="en-GB"/>
      </w:rPr>
      <w:tab/>
    </w:r>
    <w:r>
      <w:rPr>
        <w:rFonts w:ascii="Arial" w:hAnsi="Arial" w:cs="Arial"/>
        <w:noProof/>
        <w:sz w:val="24"/>
        <w:szCs w:val="24"/>
        <w:lang w:eastAsia="en-GB"/>
      </w:rPr>
      <w:tab/>
    </w:r>
  </w:p>
  <w:p w14:paraId="1F325988" w14:textId="77777777" w:rsidR="007330B0" w:rsidRDefault="007330B0" w:rsidP="00CF7251">
    <w:pPr>
      <w:pStyle w:val="Header"/>
      <w:jc w:val="right"/>
      <w:rPr>
        <w:rFonts w:ascii="Arial" w:hAnsi="Arial" w:cs="Arial"/>
        <w:noProof/>
        <w:sz w:val="24"/>
        <w:szCs w:val="24"/>
        <w:lang w:eastAsia="en-GB"/>
      </w:rPr>
    </w:pPr>
  </w:p>
  <w:p w14:paraId="69A169BB" w14:textId="77777777" w:rsidR="007330B0" w:rsidRDefault="007330B0" w:rsidP="00CF7251">
    <w:pPr>
      <w:pStyle w:val="Header"/>
      <w:jc w:val="right"/>
      <w:rPr>
        <w:rFonts w:ascii="Arial" w:hAnsi="Arial" w:cs="Arial"/>
        <w:noProof/>
        <w:sz w:val="24"/>
        <w:szCs w:val="24"/>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DF6A" w14:textId="77777777" w:rsidR="007330B0" w:rsidRPr="00462606" w:rsidRDefault="007330B0" w:rsidP="00462606">
    <w:pPr>
      <w:tabs>
        <w:tab w:val="center" w:pos="4513"/>
        <w:tab w:val="right" w:pos="9026"/>
      </w:tabs>
      <w:spacing w:line="276" w:lineRule="auto"/>
      <w:rPr>
        <w:rFonts w:ascii="Arial" w:eastAsia="Times New Roman" w:hAnsi="Arial" w:cs="Arial"/>
        <w:sz w:val="16"/>
        <w:szCs w:val="20"/>
      </w:rPr>
    </w:pPr>
    <w:r>
      <w:rPr>
        <w:rFonts w:eastAsia="Times New Roman" w:cs="Times New Roman"/>
        <w:noProof/>
        <w:lang w:eastAsia="en-GB"/>
      </w:rPr>
      <w:drawing>
        <wp:anchor distT="0" distB="0" distL="114300" distR="114300" simplePos="0" relativeHeight="251663360" behindDoc="0" locked="0" layoutInCell="1" allowOverlap="1" wp14:anchorId="2D77390F" wp14:editId="51D4C3F3">
          <wp:simplePos x="0" y="0"/>
          <wp:positionH relativeFrom="column">
            <wp:posOffset>7294245</wp:posOffset>
          </wp:positionH>
          <wp:positionV relativeFrom="paragraph">
            <wp:posOffset>-216535</wp:posOffset>
          </wp:positionV>
          <wp:extent cx="2035175" cy="962660"/>
          <wp:effectExtent l="0" t="0" r="317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464" t="15186" r="6274" b="19260"/>
                  <a:stretch>
                    <a:fillRect/>
                  </a:stretch>
                </pic:blipFill>
                <pic:spPr bwMode="auto">
                  <a:xfrm>
                    <a:off x="0" y="0"/>
                    <a:ext cx="203517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6"/>
        <w:szCs w:val="20"/>
      </w:rPr>
      <w:t>Filename: 596 CORP_ Pol_</w:t>
    </w:r>
    <w:r w:rsidR="00B94B55">
      <w:rPr>
        <w:rFonts w:ascii="Arial" w:eastAsia="Times New Roman" w:hAnsi="Arial" w:cs="Arial"/>
        <w:sz w:val="16"/>
        <w:szCs w:val="20"/>
      </w:rPr>
      <w:t xml:space="preserve"> Growth Monitoring 3.1</w:t>
    </w:r>
  </w:p>
  <w:p w14:paraId="68A5B72D" w14:textId="77777777" w:rsidR="007330B0" w:rsidRPr="00462606" w:rsidRDefault="007330B0" w:rsidP="00462606">
    <w:pPr>
      <w:spacing w:line="276" w:lineRule="auto"/>
      <w:rPr>
        <w:rFonts w:eastAsia="Times New Roman" w:cs="Times New Roman"/>
      </w:rPr>
    </w:pPr>
    <w:r>
      <w:rPr>
        <w:rFonts w:ascii="Arial" w:eastAsia="Times New Roman" w:hAnsi="Arial" w:cs="Arial"/>
        <w:sz w:val="16"/>
        <w:szCs w:val="20"/>
      </w:rPr>
      <w:t>Expiry date: May 2024</w:t>
    </w:r>
    <w:r>
      <w:rPr>
        <w:rFonts w:ascii="Arial" w:hAnsi="Arial" w:cs="Arial"/>
        <w:noProof/>
        <w:sz w:val="24"/>
        <w:szCs w:val="24"/>
        <w:lang w:eastAsia="en-GB"/>
      </w:rPr>
      <w:tab/>
    </w:r>
    <w:r>
      <w:rPr>
        <w:rFonts w:ascii="Arial" w:hAnsi="Arial" w:cs="Arial"/>
        <w:noProof/>
        <w:sz w:val="24"/>
        <w:szCs w:val="24"/>
        <w:lang w:eastAsia="en-GB"/>
      </w:rPr>
      <w:tab/>
    </w:r>
  </w:p>
  <w:p w14:paraId="3871391A" w14:textId="77777777" w:rsidR="007330B0" w:rsidRDefault="007330B0" w:rsidP="00CF7251">
    <w:pPr>
      <w:pStyle w:val="Header"/>
      <w:jc w:val="right"/>
      <w:rPr>
        <w:rFonts w:ascii="Arial" w:hAnsi="Arial" w:cs="Arial"/>
        <w:noProof/>
        <w:sz w:val="24"/>
        <w:szCs w:val="24"/>
        <w:lang w:eastAsia="en-GB"/>
      </w:rPr>
    </w:pPr>
  </w:p>
  <w:p w14:paraId="6AA868AB" w14:textId="77777777" w:rsidR="007330B0" w:rsidRDefault="007330B0" w:rsidP="00CF7251">
    <w:pPr>
      <w:pStyle w:val="Header"/>
      <w:jc w:val="right"/>
      <w:rPr>
        <w:rFonts w:ascii="Arial" w:hAnsi="Arial" w:cs="Arial"/>
        <w:noProof/>
        <w:sz w:val="24"/>
        <w:szCs w:val="24"/>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A223" w14:textId="77777777" w:rsidR="007330B0" w:rsidRPr="00462606" w:rsidRDefault="007330B0" w:rsidP="00462606">
    <w:pPr>
      <w:tabs>
        <w:tab w:val="center" w:pos="4513"/>
        <w:tab w:val="right" w:pos="9026"/>
      </w:tabs>
      <w:spacing w:line="276" w:lineRule="auto"/>
      <w:rPr>
        <w:rFonts w:ascii="Arial" w:eastAsia="Times New Roman" w:hAnsi="Arial" w:cs="Arial"/>
        <w:sz w:val="16"/>
        <w:szCs w:val="20"/>
      </w:rPr>
    </w:pPr>
    <w:r>
      <w:rPr>
        <w:rFonts w:eastAsia="Times New Roman" w:cs="Times New Roman"/>
        <w:noProof/>
        <w:lang w:eastAsia="en-GB"/>
      </w:rPr>
      <w:drawing>
        <wp:anchor distT="0" distB="0" distL="114300" distR="114300" simplePos="0" relativeHeight="251665408" behindDoc="0" locked="0" layoutInCell="1" allowOverlap="1" wp14:anchorId="6A6E1066" wp14:editId="1B781211">
          <wp:simplePos x="0" y="0"/>
          <wp:positionH relativeFrom="column">
            <wp:posOffset>4234180</wp:posOffset>
          </wp:positionH>
          <wp:positionV relativeFrom="paragraph">
            <wp:posOffset>-255270</wp:posOffset>
          </wp:positionV>
          <wp:extent cx="2035175" cy="962660"/>
          <wp:effectExtent l="0" t="0" r="317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464" t="15186" r="6274" b="19260"/>
                  <a:stretch>
                    <a:fillRect/>
                  </a:stretch>
                </pic:blipFill>
                <pic:spPr bwMode="auto">
                  <a:xfrm>
                    <a:off x="0" y="0"/>
                    <a:ext cx="203517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6"/>
        <w:szCs w:val="20"/>
      </w:rPr>
      <w:t>Filename: 596 CORP_ Pol_</w:t>
    </w:r>
    <w:r w:rsidR="00B94B55">
      <w:rPr>
        <w:rFonts w:ascii="Arial" w:eastAsia="Times New Roman" w:hAnsi="Arial" w:cs="Arial"/>
        <w:sz w:val="16"/>
        <w:szCs w:val="20"/>
      </w:rPr>
      <w:t xml:space="preserve"> Growth Monitoring 3.1</w:t>
    </w:r>
  </w:p>
  <w:p w14:paraId="4B46F999" w14:textId="77777777" w:rsidR="007330B0" w:rsidRPr="00462606" w:rsidRDefault="007330B0" w:rsidP="00462606">
    <w:pPr>
      <w:spacing w:line="276" w:lineRule="auto"/>
      <w:rPr>
        <w:rFonts w:eastAsia="Times New Roman" w:cs="Times New Roman"/>
      </w:rPr>
    </w:pPr>
    <w:r>
      <w:rPr>
        <w:rFonts w:ascii="Arial" w:eastAsia="Times New Roman" w:hAnsi="Arial" w:cs="Arial"/>
        <w:sz w:val="16"/>
        <w:szCs w:val="20"/>
      </w:rPr>
      <w:t>Expiry date: May 2024</w:t>
    </w:r>
    <w:r>
      <w:rPr>
        <w:rFonts w:ascii="Arial" w:hAnsi="Arial" w:cs="Arial"/>
        <w:noProof/>
        <w:sz w:val="24"/>
        <w:szCs w:val="24"/>
        <w:lang w:eastAsia="en-GB"/>
      </w:rPr>
      <w:tab/>
    </w:r>
    <w:r>
      <w:rPr>
        <w:rFonts w:ascii="Arial" w:hAnsi="Arial" w:cs="Arial"/>
        <w:noProof/>
        <w:sz w:val="24"/>
        <w:szCs w:val="24"/>
        <w:lang w:eastAsia="en-GB"/>
      </w:rPr>
      <w:tab/>
    </w:r>
  </w:p>
  <w:p w14:paraId="7CE23719" w14:textId="77777777" w:rsidR="007330B0" w:rsidRDefault="007330B0" w:rsidP="00CF7251">
    <w:pPr>
      <w:pStyle w:val="Header"/>
      <w:jc w:val="right"/>
      <w:rPr>
        <w:rFonts w:ascii="Arial" w:hAnsi="Arial" w:cs="Arial"/>
        <w:noProof/>
        <w:sz w:val="24"/>
        <w:szCs w:val="24"/>
        <w:lang w:eastAsia="en-GB"/>
      </w:rPr>
    </w:pPr>
  </w:p>
  <w:p w14:paraId="0D68B617" w14:textId="77777777" w:rsidR="007330B0" w:rsidRDefault="007330B0" w:rsidP="00CF7251">
    <w:pPr>
      <w:pStyle w:val="Header"/>
      <w:jc w:val="right"/>
      <w:rPr>
        <w:rFonts w:ascii="Arial" w:hAnsi="Arial" w:cs="Arial"/>
        <w:noProof/>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3816"/>
    <w:multiLevelType w:val="hybridMultilevel"/>
    <w:tmpl w:val="C3F8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D0185"/>
    <w:multiLevelType w:val="hybridMultilevel"/>
    <w:tmpl w:val="193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539C4"/>
    <w:multiLevelType w:val="hybridMultilevel"/>
    <w:tmpl w:val="5F36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B4882"/>
    <w:multiLevelType w:val="hybridMultilevel"/>
    <w:tmpl w:val="63FE7F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762455"/>
    <w:multiLevelType w:val="hybridMultilevel"/>
    <w:tmpl w:val="2304B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AC6E3F"/>
    <w:multiLevelType w:val="multilevel"/>
    <w:tmpl w:val="5CDA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244A07"/>
    <w:multiLevelType w:val="multilevel"/>
    <w:tmpl w:val="119612F8"/>
    <w:lvl w:ilvl="0">
      <w:start w:val="1"/>
      <w:numFmt w:val="decimal"/>
      <w:pStyle w:val="Procbodytext"/>
      <w:lvlText w:val="%1."/>
      <w:lvlJc w:val="left"/>
      <w:pPr>
        <w:tabs>
          <w:tab w:val="num" w:pos="567"/>
        </w:tabs>
        <w:ind w:left="567" w:hanging="567"/>
      </w:pPr>
      <w:rPr>
        <w:rFonts w:hint="default"/>
        <w:b w:val="0"/>
        <w:i w:val="0"/>
        <w:color w:val="auto"/>
        <w:u w:val="none"/>
      </w:rPr>
    </w:lvl>
    <w:lvl w:ilvl="1">
      <w:start w:val="1"/>
      <w:numFmt w:val="lowerLetter"/>
      <w:lvlText w:val="%2."/>
      <w:lvlJc w:val="left"/>
      <w:pPr>
        <w:tabs>
          <w:tab w:val="num" w:pos="1134"/>
        </w:tabs>
        <w:ind w:left="1134" w:hanging="567"/>
      </w:pPr>
      <w:rPr>
        <w:rFonts w:hint="default"/>
        <w:b w:val="0"/>
        <w:i w:val="0"/>
        <w:u w:val="none"/>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C43199D"/>
    <w:multiLevelType w:val="hybridMultilevel"/>
    <w:tmpl w:val="30386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647703"/>
    <w:multiLevelType w:val="hybridMultilevel"/>
    <w:tmpl w:val="17ACA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EC42DA"/>
    <w:multiLevelType w:val="hybridMultilevel"/>
    <w:tmpl w:val="58BC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C3406"/>
    <w:multiLevelType w:val="hybridMultilevel"/>
    <w:tmpl w:val="6E52A7FC"/>
    <w:lvl w:ilvl="0" w:tplc="08090001">
      <w:start w:val="1"/>
      <w:numFmt w:val="bullet"/>
      <w:lvlText w:val=""/>
      <w:lvlJc w:val="left"/>
      <w:pPr>
        <w:ind w:left="1080" w:hanging="360"/>
      </w:pPr>
      <w:rPr>
        <w:rFonts w:ascii="Symbol" w:hAnsi="Symbol" w:hint="default"/>
      </w:rPr>
    </w:lvl>
    <w:lvl w:ilvl="1" w:tplc="1D28CC96">
      <w:start w:val="2009"/>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E96C68"/>
    <w:multiLevelType w:val="hybridMultilevel"/>
    <w:tmpl w:val="1FE6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837CB"/>
    <w:multiLevelType w:val="hybridMultilevel"/>
    <w:tmpl w:val="47C27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732318"/>
    <w:multiLevelType w:val="multilevel"/>
    <w:tmpl w:val="1E3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F31657"/>
    <w:multiLevelType w:val="hybridMultilevel"/>
    <w:tmpl w:val="86C0EF3C"/>
    <w:lvl w:ilvl="0" w:tplc="1D28CC96">
      <w:start w:val="200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900C09"/>
    <w:multiLevelType w:val="hybridMultilevel"/>
    <w:tmpl w:val="EE28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208DA"/>
    <w:multiLevelType w:val="hybridMultilevel"/>
    <w:tmpl w:val="034837D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4D5D94"/>
    <w:multiLevelType w:val="hybridMultilevel"/>
    <w:tmpl w:val="9A1EF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3E5423"/>
    <w:multiLevelType w:val="hybridMultilevel"/>
    <w:tmpl w:val="3788C1D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F789A"/>
    <w:multiLevelType w:val="hybridMultilevel"/>
    <w:tmpl w:val="F1EED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796B5C"/>
    <w:multiLevelType w:val="hybridMultilevel"/>
    <w:tmpl w:val="F02C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95C29"/>
    <w:multiLevelType w:val="hybridMultilevel"/>
    <w:tmpl w:val="D63A1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E736A2"/>
    <w:multiLevelType w:val="hybridMultilevel"/>
    <w:tmpl w:val="5AFC0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3E4DBA"/>
    <w:multiLevelType w:val="multilevel"/>
    <w:tmpl w:val="5766685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696E15"/>
    <w:multiLevelType w:val="hybridMultilevel"/>
    <w:tmpl w:val="DB30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63D42"/>
    <w:multiLevelType w:val="multilevel"/>
    <w:tmpl w:val="7A4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4137AB"/>
    <w:multiLevelType w:val="hybridMultilevel"/>
    <w:tmpl w:val="A3602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8B2A85"/>
    <w:multiLevelType w:val="hybridMultilevel"/>
    <w:tmpl w:val="DCECE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681D1B"/>
    <w:multiLevelType w:val="hybridMultilevel"/>
    <w:tmpl w:val="AD74C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937F50"/>
    <w:multiLevelType w:val="hybridMultilevel"/>
    <w:tmpl w:val="E3C21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7227817">
    <w:abstractNumId w:val="16"/>
  </w:num>
  <w:num w:numId="2" w16cid:durableId="1477068262">
    <w:abstractNumId w:val="6"/>
  </w:num>
  <w:num w:numId="3" w16cid:durableId="900752352">
    <w:abstractNumId w:val="9"/>
  </w:num>
  <w:num w:numId="4" w16cid:durableId="801850062">
    <w:abstractNumId w:val="18"/>
  </w:num>
  <w:num w:numId="5" w16cid:durableId="1090349707">
    <w:abstractNumId w:val="7"/>
  </w:num>
  <w:num w:numId="6" w16cid:durableId="1667705031">
    <w:abstractNumId w:val="10"/>
  </w:num>
  <w:num w:numId="7" w16cid:durableId="1034158205">
    <w:abstractNumId w:val="15"/>
  </w:num>
  <w:num w:numId="8" w16cid:durableId="2146506839">
    <w:abstractNumId w:val="17"/>
  </w:num>
  <w:num w:numId="9" w16cid:durableId="933585247">
    <w:abstractNumId w:val="14"/>
  </w:num>
  <w:num w:numId="10" w16cid:durableId="60300831">
    <w:abstractNumId w:val="2"/>
  </w:num>
  <w:num w:numId="11" w16cid:durableId="219755409">
    <w:abstractNumId w:val="11"/>
  </w:num>
  <w:num w:numId="12" w16cid:durableId="31537718">
    <w:abstractNumId w:val="0"/>
  </w:num>
  <w:num w:numId="13" w16cid:durableId="758598658">
    <w:abstractNumId w:val="24"/>
  </w:num>
  <w:num w:numId="14" w16cid:durableId="1666324459">
    <w:abstractNumId w:val="3"/>
  </w:num>
  <w:num w:numId="15" w16cid:durableId="1682274905">
    <w:abstractNumId w:val="13"/>
  </w:num>
  <w:num w:numId="16" w16cid:durableId="544485958">
    <w:abstractNumId w:val="5"/>
  </w:num>
  <w:num w:numId="17" w16cid:durableId="529030808">
    <w:abstractNumId w:val="25"/>
  </w:num>
  <w:num w:numId="18" w16cid:durableId="8534155">
    <w:abstractNumId w:val="21"/>
  </w:num>
  <w:num w:numId="19" w16cid:durableId="884684518">
    <w:abstractNumId w:val="8"/>
  </w:num>
  <w:num w:numId="20" w16cid:durableId="1404182780">
    <w:abstractNumId w:val="23"/>
  </w:num>
  <w:num w:numId="21" w16cid:durableId="318000387">
    <w:abstractNumId w:val="27"/>
  </w:num>
  <w:num w:numId="22" w16cid:durableId="1091391792">
    <w:abstractNumId w:val="29"/>
  </w:num>
  <w:num w:numId="23" w16cid:durableId="1875575384">
    <w:abstractNumId w:val="28"/>
  </w:num>
  <w:num w:numId="24" w16cid:durableId="1576469921">
    <w:abstractNumId w:val="26"/>
  </w:num>
  <w:num w:numId="25" w16cid:durableId="301542338">
    <w:abstractNumId w:val="19"/>
  </w:num>
  <w:num w:numId="26" w16cid:durableId="1921134575">
    <w:abstractNumId w:val="20"/>
  </w:num>
  <w:num w:numId="27" w16cid:durableId="1147940055">
    <w:abstractNumId w:val="22"/>
  </w:num>
  <w:num w:numId="28" w16cid:durableId="505900473">
    <w:abstractNumId w:val="12"/>
  </w:num>
  <w:num w:numId="29" w16cid:durableId="608511271">
    <w:abstractNumId w:val="1"/>
  </w:num>
  <w:num w:numId="30" w16cid:durableId="97151770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6B"/>
    <w:rsid w:val="000001B7"/>
    <w:rsid w:val="000076FA"/>
    <w:rsid w:val="0001071D"/>
    <w:rsid w:val="00020D2A"/>
    <w:rsid w:val="0002162B"/>
    <w:rsid w:val="00022F6F"/>
    <w:rsid w:val="00037EE4"/>
    <w:rsid w:val="00044D39"/>
    <w:rsid w:val="00053608"/>
    <w:rsid w:val="00063BA7"/>
    <w:rsid w:val="00065597"/>
    <w:rsid w:val="00066BA3"/>
    <w:rsid w:val="000671A4"/>
    <w:rsid w:val="000676F7"/>
    <w:rsid w:val="000751F2"/>
    <w:rsid w:val="00082DB7"/>
    <w:rsid w:val="00082E61"/>
    <w:rsid w:val="00084BCD"/>
    <w:rsid w:val="00086D4B"/>
    <w:rsid w:val="0009782B"/>
    <w:rsid w:val="000A4AB0"/>
    <w:rsid w:val="000B7A4F"/>
    <w:rsid w:val="000C4775"/>
    <w:rsid w:val="000D0044"/>
    <w:rsid w:val="000D02C4"/>
    <w:rsid w:val="000D18D3"/>
    <w:rsid w:val="000D357B"/>
    <w:rsid w:val="000D699A"/>
    <w:rsid w:val="000D78CB"/>
    <w:rsid w:val="000E14AF"/>
    <w:rsid w:val="000E57EE"/>
    <w:rsid w:val="000F0244"/>
    <w:rsid w:val="00101E94"/>
    <w:rsid w:val="00101F55"/>
    <w:rsid w:val="001048F5"/>
    <w:rsid w:val="00105FD7"/>
    <w:rsid w:val="00106FCF"/>
    <w:rsid w:val="00110B03"/>
    <w:rsid w:val="001124C3"/>
    <w:rsid w:val="0011406E"/>
    <w:rsid w:val="001169E6"/>
    <w:rsid w:val="00116BB9"/>
    <w:rsid w:val="00117F3A"/>
    <w:rsid w:val="00125795"/>
    <w:rsid w:val="00130304"/>
    <w:rsid w:val="001327E9"/>
    <w:rsid w:val="00137531"/>
    <w:rsid w:val="00143C66"/>
    <w:rsid w:val="00144BC8"/>
    <w:rsid w:val="00152E80"/>
    <w:rsid w:val="001557A9"/>
    <w:rsid w:val="0016237C"/>
    <w:rsid w:val="001623B9"/>
    <w:rsid w:val="00172289"/>
    <w:rsid w:val="00176346"/>
    <w:rsid w:val="00177ED9"/>
    <w:rsid w:val="00182EC1"/>
    <w:rsid w:val="00183E81"/>
    <w:rsid w:val="00186D44"/>
    <w:rsid w:val="00187354"/>
    <w:rsid w:val="00192C0F"/>
    <w:rsid w:val="00196984"/>
    <w:rsid w:val="001A042F"/>
    <w:rsid w:val="001A127B"/>
    <w:rsid w:val="001A3CB6"/>
    <w:rsid w:val="001B16A9"/>
    <w:rsid w:val="001B48C8"/>
    <w:rsid w:val="001B52B2"/>
    <w:rsid w:val="001B6B15"/>
    <w:rsid w:val="001C00D2"/>
    <w:rsid w:val="001C0663"/>
    <w:rsid w:val="001C0CB5"/>
    <w:rsid w:val="001C24EE"/>
    <w:rsid w:val="001C25C0"/>
    <w:rsid w:val="001C49A6"/>
    <w:rsid w:val="001C50B0"/>
    <w:rsid w:val="001C5D7C"/>
    <w:rsid w:val="001D5398"/>
    <w:rsid w:val="001E0350"/>
    <w:rsid w:val="001E422F"/>
    <w:rsid w:val="001E76FA"/>
    <w:rsid w:val="00200EFE"/>
    <w:rsid w:val="002042E6"/>
    <w:rsid w:val="00206969"/>
    <w:rsid w:val="00206A28"/>
    <w:rsid w:val="00214941"/>
    <w:rsid w:val="00214FD4"/>
    <w:rsid w:val="002309A2"/>
    <w:rsid w:val="00233DAA"/>
    <w:rsid w:val="00237FD9"/>
    <w:rsid w:val="002504E7"/>
    <w:rsid w:val="00251A84"/>
    <w:rsid w:val="002530AB"/>
    <w:rsid w:val="00261490"/>
    <w:rsid w:val="002618E6"/>
    <w:rsid w:val="0026540D"/>
    <w:rsid w:val="0026675F"/>
    <w:rsid w:val="00273868"/>
    <w:rsid w:val="00274607"/>
    <w:rsid w:val="00282B65"/>
    <w:rsid w:val="00285978"/>
    <w:rsid w:val="002A176D"/>
    <w:rsid w:val="002A6C8A"/>
    <w:rsid w:val="002B207A"/>
    <w:rsid w:val="002B6066"/>
    <w:rsid w:val="002B6B2A"/>
    <w:rsid w:val="002C2B32"/>
    <w:rsid w:val="002D032C"/>
    <w:rsid w:val="002D5903"/>
    <w:rsid w:val="002E28A1"/>
    <w:rsid w:val="002E4F74"/>
    <w:rsid w:val="002E6AA0"/>
    <w:rsid w:val="002F32AC"/>
    <w:rsid w:val="002F7A19"/>
    <w:rsid w:val="00304A8E"/>
    <w:rsid w:val="00316F03"/>
    <w:rsid w:val="003245C5"/>
    <w:rsid w:val="00324E94"/>
    <w:rsid w:val="00332597"/>
    <w:rsid w:val="003349A4"/>
    <w:rsid w:val="00342511"/>
    <w:rsid w:val="00342BCB"/>
    <w:rsid w:val="00343E50"/>
    <w:rsid w:val="00346B76"/>
    <w:rsid w:val="0035149F"/>
    <w:rsid w:val="0035353D"/>
    <w:rsid w:val="003577B7"/>
    <w:rsid w:val="00362977"/>
    <w:rsid w:val="0036703E"/>
    <w:rsid w:val="0037307A"/>
    <w:rsid w:val="00374FA8"/>
    <w:rsid w:val="00380F63"/>
    <w:rsid w:val="0038594C"/>
    <w:rsid w:val="00387C5D"/>
    <w:rsid w:val="00390D83"/>
    <w:rsid w:val="00392DB6"/>
    <w:rsid w:val="00394418"/>
    <w:rsid w:val="003A2396"/>
    <w:rsid w:val="003A4102"/>
    <w:rsid w:val="003A7AE8"/>
    <w:rsid w:val="003B03E1"/>
    <w:rsid w:val="003B2DF9"/>
    <w:rsid w:val="003C1A46"/>
    <w:rsid w:val="003C5336"/>
    <w:rsid w:val="003C5608"/>
    <w:rsid w:val="003C7D85"/>
    <w:rsid w:val="003D1950"/>
    <w:rsid w:val="003D415C"/>
    <w:rsid w:val="003D5A40"/>
    <w:rsid w:val="003E31D9"/>
    <w:rsid w:val="003F0E6C"/>
    <w:rsid w:val="003F220F"/>
    <w:rsid w:val="003F44DA"/>
    <w:rsid w:val="003F668D"/>
    <w:rsid w:val="003F7C5B"/>
    <w:rsid w:val="00400A24"/>
    <w:rsid w:val="0040657E"/>
    <w:rsid w:val="00420574"/>
    <w:rsid w:val="00423356"/>
    <w:rsid w:val="00430B45"/>
    <w:rsid w:val="00431C1F"/>
    <w:rsid w:val="004404A6"/>
    <w:rsid w:val="0044384A"/>
    <w:rsid w:val="00453436"/>
    <w:rsid w:val="00455F3A"/>
    <w:rsid w:val="00457B79"/>
    <w:rsid w:val="00462606"/>
    <w:rsid w:val="00464867"/>
    <w:rsid w:val="00475F4E"/>
    <w:rsid w:val="00476325"/>
    <w:rsid w:val="00481342"/>
    <w:rsid w:val="00482879"/>
    <w:rsid w:val="00482923"/>
    <w:rsid w:val="00490296"/>
    <w:rsid w:val="0049665F"/>
    <w:rsid w:val="00497B20"/>
    <w:rsid w:val="004A33D4"/>
    <w:rsid w:val="004A4901"/>
    <w:rsid w:val="004A7CC9"/>
    <w:rsid w:val="004C0457"/>
    <w:rsid w:val="004C405C"/>
    <w:rsid w:val="004D061C"/>
    <w:rsid w:val="004D11A7"/>
    <w:rsid w:val="004D239E"/>
    <w:rsid w:val="004D2CC1"/>
    <w:rsid w:val="004D7897"/>
    <w:rsid w:val="004E0AB9"/>
    <w:rsid w:val="004E1B87"/>
    <w:rsid w:val="004E55E7"/>
    <w:rsid w:val="004E594A"/>
    <w:rsid w:val="004E6CF8"/>
    <w:rsid w:val="004F1ADB"/>
    <w:rsid w:val="004F2720"/>
    <w:rsid w:val="004F7561"/>
    <w:rsid w:val="004F7EFA"/>
    <w:rsid w:val="005028EA"/>
    <w:rsid w:val="00504D66"/>
    <w:rsid w:val="00510CAE"/>
    <w:rsid w:val="00511104"/>
    <w:rsid w:val="00512E53"/>
    <w:rsid w:val="00514A63"/>
    <w:rsid w:val="00522999"/>
    <w:rsid w:val="00525DC9"/>
    <w:rsid w:val="00531F8D"/>
    <w:rsid w:val="00541871"/>
    <w:rsid w:val="00542448"/>
    <w:rsid w:val="005428B2"/>
    <w:rsid w:val="00551A26"/>
    <w:rsid w:val="0055411F"/>
    <w:rsid w:val="00556D69"/>
    <w:rsid w:val="00557062"/>
    <w:rsid w:val="00557B7A"/>
    <w:rsid w:val="005714C9"/>
    <w:rsid w:val="00573BC1"/>
    <w:rsid w:val="00581F98"/>
    <w:rsid w:val="005821F1"/>
    <w:rsid w:val="005853CA"/>
    <w:rsid w:val="00595084"/>
    <w:rsid w:val="00595A5C"/>
    <w:rsid w:val="00595A7D"/>
    <w:rsid w:val="005A09C8"/>
    <w:rsid w:val="005A1D4C"/>
    <w:rsid w:val="005C1A18"/>
    <w:rsid w:val="005D2F31"/>
    <w:rsid w:val="005E17BB"/>
    <w:rsid w:val="005E2920"/>
    <w:rsid w:val="005E533E"/>
    <w:rsid w:val="005E5412"/>
    <w:rsid w:val="005F7DD7"/>
    <w:rsid w:val="00605152"/>
    <w:rsid w:val="006067EC"/>
    <w:rsid w:val="006135A3"/>
    <w:rsid w:val="00615BDA"/>
    <w:rsid w:val="00615DF8"/>
    <w:rsid w:val="00622EA5"/>
    <w:rsid w:val="00631C35"/>
    <w:rsid w:val="006350C4"/>
    <w:rsid w:val="006363C7"/>
    <w:rsid w:val="00643680"/>
    <w:rsid w:val="006447F5"/>
    <w:rsid w:val="00650FE5"/>
    <w:rsid w:val="00653AE2"/>
    <w:rsid w:val="00656495"/>
    <w:rsid w:val="00657F5F"/>
    <w:rsid w:val="00661EB8"/>
    <w:rsid w:val="006635D9"/>
    <w:rsid w:val="00664738"/>
    <w:rsid w:val="00671796"/>
    <w:rsid w:val="00686206"/>
    <w:rsid w:val="00692A72"/>
    <w:rsid w:val="006941D8"/>
    <w:rsid w:val="00694312"/>
    <w:rsid w:val="006A210A"/>
    <w:rsid w:val="006B0E5F"/>
    <w:rsid w:val="006B2B8E"/>
    <w:rsid w:val="006C01DA"/>
    <w:rsid w:val="006C0D74"/>
    <w:rsid w:val="006C6736"/>
    <w:rsid w:val="006D2836"/>
    <w:rsid w:val="006D2E8D"/>
    <w:rsid w:val="006E2163"/>
    <w:rsid w:val="006E742B"/>
    <w:rsid w:val="006F5B3C"/>
    <w:rsid w:val="006F6236"/>
    <w:rsid w:val="00704E62"/>
    <w:rsid w:val="00707F96"/>
    <w:rsid w:val="0071248F"/>
    <w:rsid w:val="00717954"/>
    <w:rsid w:val="00717FE8"/>
    <w:rsid w:val="00722E5D"/>
    <w:rsid w:val="00724187"/>
    <w:rsid w:val="00730137"/>
    <w:rsid w:val="007330B0"/>
    <w:rsid w:val="00737434"/>
    <w:rsid w:val="0074543F"/>
    <w:rsid w:val="00747DBD"/>
    <w:rsid w:val="007502A6"/>
    <w:rsid w:val="007519F2"/>
    <w:rsid w:val="00753526"/>
    <w:rsid w:val="00754307"/>
    <w:rsid w:val="007557F3"/>
    <w:rsid w:val="00755820"/>
    <w:rsid w:val="0075717C"/>
    <w:rsid w:val="00764C0D"/>
    <w:rsid w:val="00765360"/>
    <w:rsid w:val="0076590B"/>
    <w:rsid w:val="00767411"/>
    <w:rsid w:val="0077371C"/>
    <w:rsid w:val="007830E9"/>
    <w:rsid w:val="007834A4"/>
    <w:rsid w:val="00790190"/>
    <w:rsid w:val="0079054D"/>
    <w:rsid w:val="00790E5F"/>
    <w:rsid w:val="00791C47"/>
    <w:rsid w:val="007933DE"/>
    <w:rsid w:val="007943FE"/>
    <w:rsid w:val="007A12B1"/>
    <w:rsid w:val="007A3C43"/>
    <w:rsid w:val="007B47E0"/>
    <w:rsid w:val="007B54F6"/>
    <w:rsid w:val="007B74EC"/>
    <w:rsid w:val="007C1193"/>
    <w:rsid w:val="007D2C82"/>
    <w:rsid w:val="007D371E"/>
    <w:rsid w:val="007E1E8B"/>
    <w:rsid w:val="007E460A"/>
    <w:rsid w:val="007E4BF6"/>
    <w:rsid w:val="007F0F84"/>
    <w:rsid w:val="007F4C30"/>
    <w:rsid w:val="008078D8"/>
    <w:rsid w:val="008173AE"/>
    <w:rsid w:val="008176B0"/>
    <w:rsid w:val="0082009A"/>
    <w:rsid w:val="00820CBF"/>
    <w:rsid w:val="00821CC9"/>
    <w:rsid w:val="008239A0"/>
    <w:rsid w:val="008273F8"/>
    <w:rsid w:val="0083101B"/>
    <w:rsid w:val="00833C71"/>
    <w:rsid w:val="008360DC"/>
    <w:rsid w:val="00837D24"/>
    <w:rsid w:val="00842787"/>
    <w:rsid w:val="00846763"/>
    <w:rsid w:val="008603B1"/>
    <w:rsid w:val="00865DCF"/>
    <w:rsid w:val="00872DCF"/>
    <w:rsid w:val="00876286"/>
    <w:rsid w:val="00877CEF"/>
    <w:rsid w:val="00897E80"/>
    <w:rsid w:val="008B156B"/>
    <w:rsid w:val="008B3EF4"/>
    <w:rsid w:val="008B57B0"/>
    <w:rsid w:val="008B7EA7"/>
    <w:rsid w:val="008C68EC"/>
    <w:rsid w:val="008D5809"/>
    <w:rsid w:val="008E1BCE"/>
    <w:rsid w:val="008E2228"/>
    <w:rsid w:val="008E474E"/>
    <w:rsid w:val="008E5431"/>
    <w:rsid w:val="008E5B0C"/>
    <w:rsid w:val="008E6800"/>
    <w:rsid w:val="008E75A4"/>
    <w:rsid w:val="008F1FA4"/>
    <w:rsid w:val="008F3E1F"/>
    <w:rsid w:val="009166E2"/>
    <w:rsid w:val="00916FC3"/>
    <w:rsid w:val="009176C3"/>
    <w:rsid w:val="0092148D"/>
    <w:rsid w:val="00921E4E"/>
    <w:rsid w:val="00923962"/>
    <w:rsid w:val="00924D54"/>
    <w:rsid w:val="0092635C"/>
    <w:rsid w:val="00937678"/>
    <w:rsid w:val="00944152"/>
    <w:rsid w:val="00947D57"/>
    <w:rsid w:val="00950B7E"/>
    <w:rsid w:val="00955C53"/>
    <w:rsid w:val="0096537C"/>
    <w:rsid w:val="0096673E"/>
    <w:rsid w:val="009679A5"/>
    <w:rsid w:val="00971205"/>
    <w:rsid w:val="00971B4F"/>
    <w:rsid w:val="0097243A"/>
    <w:rsid w:val="009741F8"/>
    <w:rsid w:val="00981D16"/>
    <w:rsid w:val="00982C40"/>
    <w:rsid w:val="00984AB8"/>
    <w:rsid w:val="009863A6"/>
    <w:rsid w:val="00986E24"/>
    <w:rsid w:val="00994542"/>
    <w:rsid w:val="009966C4"/>
    <w:rsid w:val="009A1E39"/>
    <w:rsid w:val="009B14C3"/>
    <w:rsid w:val="009B41F1"/>
    <w:rsid w:val="009C597F"/>
    <w:rsid w:val="009D4B47"/>
    <w:rsid w:val="009D54F4"/>
    <w:rsid w:val="009E1676"/>
    <w:rsid w:val="009E41CC"/>
    <w:rsid w:val="009E4AF8"/>
    <w:rsid w:val="009E55F8"/>
    <w:rsid w:val="009E7368"/>
    <w:rsid w:val="009F0C8F"/>
    <w:rsid w:val="009F58CE"/>
    <w:rsid w:val="00A05176"/>
    <w:rsid w:val="00A05649"/>
    <w:rsid w:val="00A070A9"/>
    <w:rsid w:val="00A10407"/>
    <w:rsid w:val="00A27079"/>
    <w:rsid w:val="00A361BC"/>
    <w:rsid w:val="00A37395"/>
    <w:rsid w:val="00A42D1E"/>
    <w:rsid w:val="00A433FF"/>
    <w:rsid w:val="00A51B98"/>
    <w:rsid w:val="00A563EE"/>
    <w:rsid w:val="00A60306"/>
    <w:rsid w:val="00A647B1"/>
    <w:rsid w:val="00A64E91"/>
    <w:rsid w:val="00A66C65"/>
    <w:rsid w:val="00A72C70"/>
    <w:rsid w:val="00A8101F"/>
    <w:rsid w:val="00A835E0"/>
    <w:rsid w:val="00A863F5"/>
    <w:rsid w:val="00A86F96"/>
    <w:rsid w:val="00A87F97"/>
    <w:rsid w:val="00A903B7"/>
    <w:rsid w:val="00AB33FF"/>
    <w:rsid w:val="00AB59BA"/>
    <w:rsid w:val="00AC41D1"/>
    <w:rsid w:val="00AC71D0"/>
    <w:rsid w:val="00AD4E5B"/>
    <w:rsid w:val="00AE0FB1"/>
    <w:rsid w:val="00AF62B2"/>
    <w:rsid w:val="00B00508"/>
    <w:rsid w:val="00B061F7"/>
    <w:rsid w:val="00B10CDE"/>
    <w:rsid w:val="00B17B43"/>
    <w:rsid w:val="00B22D9A"/>
    <w:rsid w:val="00B24089"/>
    <w:rsid w:val="00B26056"/>
    <w:rsid w:val="00B34ACF"/>
    <w:rsid w:val="00B35FBD"/>
    <w:rsid w:val="00B441E7"/>
    <w:rsid w:val="00B47E6F"/>
    <w:rsid w:val="00B52E8D"/>
    <w:rsid w:val="00B63057"/>
    <w:rsid w:val="00B72EEC"/>
    <w:rsid w:val="00B741DD"/>
    <w:rsid w:val="00B8140C"/>
    <w:rsid w:val="00B82149"/>
    <w:rsid w:val="00B82374"/>
    <w:rsid w:val="00B94B55"/>
    <w:rsid w:val="00B95FDF"/>
    <w:rsid w:val="00BA07BA"/>
    <w:rsid w:val="00BA17CA"/>
    <w:rsid w:val="00BB71CD"/>
    <w:rsid w:val="00BB731F"/>
    <w:rsid w:val="00BB759C"/>
    <w:rsid w:val="00BC06DC"/>
    <w:rsid w:val="00BC24C7"/>
    <w:rsid w:val="00BC5464"/>
    <w:rsid w:val="00BD1A0D"/>
    <w:rsid w:val="00BD1E66"/>
    <w:rsid w:val="00BD345E"/>
    <w:rsid w:val="00BD4E73"/>
    <w:rsid w:val="00BE0C24"/>
    <w:rsid w:val="00BE604D"/>
    <w:rsid w:val="00BF5E30"/>
    <w:rsid w:val="00BF6816"/>
    <w:rsid w:val="00C03A9A"/>
    <w:rsid w:val="00C0496F"/>
    <w:rsid w:val="00C067B4"/>
    <w:rsid w:val="00C06D77"/>
    <w:rsid w:val="00C13061"/>
    <w:rsid w:val="00C2261E"/>
    <w:rsid w:val="00C24F7A"/>
    <w:rsid w:val="00C272B5"/>
    <w:rsid w:val="00C35B94"/>
    <w:rsid w:val="00C40E3C"/>
    <w:rsid w:val="00C43832"/>
    <w:rsid w:val="00C44524"/>
    <w:rsid w:val="00C5131D"/>
    <w:rsid w:val="00C55D9C"/>
    <w:rsid w:val="00C57568"/>
    <w:rsid w:val="00C626E1"/>
    <w:rsid w:val="00C65731"/>
    <w:rsid w:val="00C6573B"/>
    <w:rsid w:val="00C75C24"/>
    <w:rsid w:val="00C8167E"/>
    <w:rsid w:val="00C82626"/>
    <w:rsid w:val="00C83BE1"/>
    <w:rsid w:val="00C846CE"/>
    <w:rsid w:val="00C87FE4"/>
    <w:rsid w:val="00C9392A"/>
    <w:rsid w:val="00C96857"/>
    <w:rsid w:val="00CA19D2"/>
    <w:rsid w:val="00CB6076"/>
    <w:rsid w:val="00CB64DE"/>
    <w:rsid w:val="00CB6B9D"/>
    <w:rsid w:val="00CC0361"/>
    <w:rsid w:val="00CC097E"/>
    <w:rsid w:val="00CC09E3"/>
    <w:rsid w:val="00CC1619"/>
    <w:rsid w:val="00CC1CF7"/>
    <w:rsid w:val="00CC42CC"/>
    <w:rsid w:val="00CC522B"/>
    <w:rsid w:val="00CC5C7F"/>
    <w:rsid w:val="00CC616D"/>
    <w:rsid w:val="00CC6518"/>
    <w:rsid w:val="00CD33C4"/>
    <w:rsid w:val="00CD68CA"/>
    <w:rsid w:val="00CE283C"/>
    <w:rsid w:val="00CE346F"/>
    <w:rsid w:val="00CE4497"/>
    <w:rsid w:val="00CE49F2"/>
    <w:rsid w:val="00CE739F"/>
    <w:rsid w:val="00CF0A92"/>
    <w:rsid w:val="00CF489E"/>
    <w:rsid w:val="00CF7251"/>
    <w:rsid w:val="00D0292A"/>
    <w:rsid w:val="00D04885"/>
    <w:rsid w:val="00D1211B"/>
    <w:rsid w:val="00D152F6"/>
    <w:rsid w:val="00D2295C"/>
    <w:rsid w:val="00D3047A"/>
    <w:rsid w:val="00D30907"/>
    <w:rsid w:val="00D315E8"/>
    <w:rsid w:val="00D339CD"/>
    <w:rsid w:val="00D35417"/>
    <w:rsid w:val="00D41A1E"/>
    <w:rsid w:val="00D435F6"/>
    <w:rsid w:val="00D47456"/>
    <w:rsid w:val="00D5506F"/>
    <w:rsid w:val="00D6110D"/>
    <w:rsid w:val="00D650D9"/>
    <w:rsid w:val="00D667BD"/>
    <w:rsid w:val="00D727B5"/>
    <w:rsid w:val="00D751D3"/>
    <w:rsid w:val="00D76955"/>
    <w:rsid w:val="00D92FD3"/>
    <w:rsid w:val="00D94899"/>
    <w:rsid w:val="00D95EA2"/>
    <w:rsid w:val="00DA1C28"/>
    <w:rsid w:val="00DA53C0"/>
    <w:rsid w:val="00DB039D"/>
    <w:rsid w:val="00DB33CC"/>
    <w:rsid w:val="00DC2B25"/>
    <w:rsid w:val="00DC333B"/>
    <w:rsid w:val="00DC7A32"/>
    <w:rsid w:val="00DD2434"/>
    <w:rsid w:val="00DD415A"/>
    <w:rsid w:val="00DD74DE"/>
    <w:rsid w:val="00DE5D4A"/>
    <w:rsid w:val="00DE7A0A"/>
    <w:rsid w:val="00DF2832"/>
    <w:rsid w:val="00E060F8"/>
    <w:rsid w:val="00E10376"/>
    <w:rsid w:val="00E11B43"/>
    <w:rsid w:val="00E11BE2"/>
    <w:rsid w:val="00E120F8"/>
    <w:rsid w:val="00E144D2"/>
    <w:rsid w:val="00E17051"/>
    <w:rsid w:val="00E17803"/>
    <w:rsid w:val="00E26A08"/>
    <w:rsid w:val="00E30EEE"/>
    <w:rsid w:val="00E33658"/>
    <w:rsid w:val="00E37B16"/>
    <w:rsid w:val="00E37B1C"/>
    <w:rsid w:val="00E477E7"/>
    <w:rsid w:val="00E51C96"/>
    <w:rsid w:val="00E640D7"/>
    <w:rsid w:val="00E7150B"/>
    <w:rsid w:val="00E74DD6"/>
    <w:rsid w:val="00E76EB5"/>
    <w:rsid w:val="00E779D3"/>
    <w:rsid w:val="00E84C38"/>
    <w:rsid w:val="00E90D34"/>
    <w:rsid w:val="00EC162F"/>
    <w:rsid w:val="00EC1C75"/>
    <w:rsid w:val="00EC599B"/>
    <w:rsid w:val="00ED7272"/>
    <w:rsid w:val="00EE0B05"/>
    <w:rsid w:val="00EE0B43"/>
    <w:rsid w:val="00EE0C26"/>
    <w:rsid w:val="00EE5B92"/>
    <w:rsid w:val="00F070AB"/>
    <w:rsid w:val="00F10D91"/>
    <w:rsid w:val="00F14347"/>
    <w:rsid w:val="00F27137"/>
    <w:rsid w:val="00F30FFF"/>
    <w:rsid w:val="00F323F0"/>
    <w:rsid w:val="00F3784F"/>
    <w:rsid w:val="00F401A9"/>
    <w:rsid w:val="00F51CEF"/>
    <w:rsid w:val="00F619AE"/>
    <w:rsid w:val="00F7442D"/>
    <w:rsid w:val="00F75056"/>
    <w:rsid w:val="00F779C4"/>
    <w:rsid w:val="00F83559"/>
    <w:rsid w:val="00F97AD8"/>
    <w:rsid w:val="00FA1BEA"/>
    <w:rsid w:val="00FA3295"/>
    <w:rsid w:val="00FA3FBD"/>
    <w:rsid w:val="00FA4598"/>
    <w:rsid w:val="00FC5E38"/>
    <w:rsid w:val="00FD182F"/>
    <w:rsid w:val="00FD4F6B"/>
    <w:rsid w:val="00FD69C0"/>
    <w:rsid w:val="00FD73E1"/>
    <w:rsid w:val="00FE0E94"/>
    <w:rsid w:val="00FE16AB"/>
    <w:rsid w:val="00FE3155"/>
    <w:rsid w:val="00FE3D99"/>
    <w:rsid w:val="00FE45CD"/>
    <w:rsid w:val="00FE7C98"/>
    <w:rsid w:val="00FF365E"/>
    <w:rsid w:val="00FF42BF"/>
    <w:rsid w:val="00FF44E1"/>
    <w:rsid w:val="00FF4573"/>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9C6630"/>
  <w15:docId w15:val="{55296303-06A7-4B9D-BED6-62968B1A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6B"/>
  </w:style>
  <w:style w:type="paragraph" w:styleId="Heading1">
    <w:name w:val="heading 1"/>
    <w:basedOn w:val="Normal"/>
    <w:next w:val="Normal"/>
    <w:link w:val="Heading1Char"/>
    <w:uiPriority w:val="9"/>
    <w:qFormat/>
    <w:rsid w:val="00BD1E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56B"/>
    <w:rPr>
      <w:rFonts w:ascii="Tahoma" w:hAnsi="Tahoma" w:cs="Tahoma"/>
      <w:sz w:val="16"/>
      <w:szCs w:val="16"/>
    </w:rPr>
  </w:style>
  <w:style w:type="character" w:customStyle="1" w:styleId="BalloonTextChar">
    <w:name w:val="Balloon Text Char"/>
    <w:basedOn w:val="DefaultParagraphFont"/>
    <w:link w:val="BalloonText"/>
    <w:uiPriority w:val="99"/>
    <w:semiHidden/>
    <w:rsid w:val="008B156B"/>
    <w:rPr>
      <w:rFonts w:ascii="Tahoma" w:hAnsi="Tahoma" w:cs="Tahoma"/>
      <w:sz w:val="16"/>
      <w:szCs w:val="16"/>
    </w:rPr>
  </w:style>
  <w:style w:type="paragraph" w:styleId="Header">
    <w:name w:val="header"/>
    <w:basedOn w:val="Normal"/>
    <w:link w:val="HeaderChar"/>
    <w:uiPriority w:val="99"/>
    <w:unhideWhenUsed/>
    <w:rsid w:val="008B156B"/>
    <w:pPr>
      <w:tabs>
        <w:tab w:val="center" w:pos="4513"/>
        <w:tab w:val="right" w:pos="9026"/>
      </w:tabs>
    </w:pPr>
  </w:style>
  <w:style w:type="character" w:customStyle="1" w:styleId="HeaderChar">
    <w:name w:val="Header Char"/>
    <w:basedOn w:val="DefaultParagraphFont"/>
    <w:link w:val="Header"/>
    <w:uiPriority w:val="99"/>
    <w:rsid w:val="008B156B"/>
  </w:style>
  <w:style w:type="paragraph" w:styleId="Footer">
    <w:name w:val="footer"/>
    <w:basedOn w:val="Normal"/>
    <w:link w:val="FooterChar"/>
    <w:uiPriority w:val="99"/>
    <w:unhideWhenUsed/>
    <w:rsid w:val="008B156B"/>
    <w:pPr>
      <w:tabs>
        <w:tab w:val="center" w:pos="4513"/>
        <w:tab w:val="right" w:pos="9026"/>
      </w:tabs>
    </w:pPr>
  </w:style>
  <w:style w:type="character" w:customStyle="1" w:styleId="FooterChar">
    <w:name w:val="Footer Char"/>
    <w:basedOn w:val="DefaultParagraphFont"/>
    <w:link w:val="Footer"/>
    <w:uiPriority w:val="99"/>
    <w:rsid w:val="008B156B"/>
  </w:style>
  <w:style w:type="paragraph" w:styleId="ListParagraph">
    <w:name w:val="List Paragraph"/>
    <w:basedOn w:val="Normal"/>
    <w:uiPriority w:val="34"/>
    <w:qFormat/>
    <w:rsid w:val="006E742B"/>
    <w:pPr>
      <w:ind w:left="720"/>
      <w:contextualSpacing/>
    </w:pPr>
  </w:style>
  <w:style w:type="character" w:styleId="Hyperlink">
    <w:name w:val="Hyperlink"/>
    <w:basedOn w:val="DefaultParagraphFont"/>
    <w:uiPriority w:val="99"/>
    <w:unhideWhenUsed/>
    <w:rsid w:val="000001B7"/>
    <w:rPr>
      <w:color w:val="0000FF" w:themeColor="hyperlink"/>
      <w:u w:val="single"/>
    </w:rPr>
  </w:style>
  <w:style w:type="paragraph" w:customStyle="1" w:styleId="Procbodytext">
    <w:name w:val="Proc body text"/>
    <w:basedOn w:val="Normal"/>
    <w:rsid w:val="00117F3A"/>
    <w:pPr>
      <w:numPr>
        <w:numId w:val="2"/>
      </w:numPr>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127B"/>
    <w:rPr>
      <w:color w:val="800080" w:themeColor="followedHyperlink"/>
      <w:u w:val="single"/>
    </w:rPr>
  </w:style>
  <w:style w:type="table" w:customStyle="1" w:styleId="TableGrid1">
    <w:name w:val="Table Grid1"/>
    <w:basedOn w:val="TableNormal"/>
    <w:next w:val="TableGrid"/>
    <w:uiPriority w:val="59"/>
    <w:rsid w:val="001B5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5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405C"/>
    <w:pPr>
      <w:jc w:val="center"/>
    </w:pPr>
    <w:rPr>
      <w:rFonts w:ascii="Arial" w:eastAsia="Times New Roman" w:hAnsi="Arial" w:cs="Arial"/>
      <w:b/>
      <w:bCs/>
      <w:sz w:val="72"/>
      <w:szCs w:val="24"/>
    </w:rPr>
  </w:style>
  <w:style w:type="character" w:customStyle="1" w:styleId="BodyTextChar">
    <w:name w:val="Body Text Char"/>
    <w:basedOn w:val="DefaultParagraphFont"/>
    <w:link w:val="BodyText"/>
    <w:rsid w:val="004C405C"/>
    <w:rPr>
      <w:rFonts w:ascii="Arial" w:eastAsia="Times New Roman" w:hAnsi="Arial" w:cs="Arial"/>
      <w:b/>
      <w:bCs/>
      <w:sz w:val="72"/>
      <w:szCs w:val="24"/>
    </w:rPr>
  </w:style>
  <w:style w:type="paragraph" w:styleId="BodyTextIndent">
    <w:name w:val="Body Text Indent"/>
    <w:basedOn w:val="Normal"/>
    <w:link w:val="BodyTextIndentChar"/>
    <w:rsid w:val="00664738"/>
    <w:pPr>
      <w:autoSpaceDE w:val="0"/>
      <w:autoSpaceDN w:val="0"/>
      <w:adjustRightInd w:val="0"/>
      <w:ind w:left="-360"/>
    </w:pPr>
    <w:rPr>
      <w:rFonts w:ascii="Arial" w:eastAsia="Times New Roman" w:hAnsi="Arial" w:cs="Arial"/>
      <w:b/>
      <w:sz w:val="20"/>
      <w:szCs w:val="20"/>
      <w:lang w:val="en-US"/>
    </w:rPr>
  </w:style>
  <w:style w:type="character" w:customStyle="1" w:styleId="BodyTextIndentChar">
    <w:name w:val="Body Text Indent Char"/>
    <w:basedOn w:val="DefaultParagraphFont"/>
    <w:link w:val="BodyTextIndent"/>
    <w:rsid w:val="00664738"/>
    <w:rPr>
      <w:rFonts w:ascii="Arial" w:eastAsia="Times New Roman" w:hAnsi="Arial" w:cs="Arial"/>
      <w:b/>
      <w:sz w:val="20"/>
      <w:szCs w:val="20"/>
      <w:lang w:val="en-US"/>
    </w:rPr>
  </w:style>
  <w:style w:type="table" w:customStyle="1" w:styleId="TableGrid3">
    <w:name w:val="Table Grid3"/>
    <w:basedOn w:val="TableNormal"/>
    <w:next w:val="TableGrid"/>
    <w:uiPriority w:val="59"/>
    <w:rsid w:val="007B5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66BA3"/>
    <w:pPr>
      <w:spacing w:after="120" w:line="480" w:lineRule="auto"/>
    </w:pPr>
  </w:style>
  <w:style w:type="character" w:customStyle="1" w:styleId="BodyText2Char">
    <w:name w:val="Body Text 2 Char"/>
    <w:basedOn w:val="DefaultParagraphFont"/>
    <w:link w:val="BodyText2"/>
    <w:uiPriority w:val="99"/>
    <w:semiHidden/>
    <w:rsid w:val="00066BA3"/>
  </w:style>
  <w:style w:type="table" w:customStyle="1" w:styleId="TableGrid4">
    <w:name w:val="Table Grid4"/>
    <w:basedOn w:val="TableNormal"/>
    <w:next w:val="TableGrid"/>
    <w:uiPriority w:val="59"/>
    <w:rsid w:val="00497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BCE"/>
    <w:pPr>
      <w:autoSpaceDE w:val="0"/>
      <w:autoSpaceDN w:val="0"/>
      <w:adjustRightInd w:val="0"/>
    </w:pPr>
    <w:rPr>
      <w:rFonts w:ascii="Arial" w:hAnsi="Arial" w:cs="Arial"/>
      <w:color w:val="000000"/>
      <w:sz w:val="24"/>
      <w:szCs w:val="24"/>
    </w:rPr>
  </w:style>
  <w:style w:type="paragraph" w:customStyle="1" w:styleId="Normal1">
    <w:name w:val="Normal1"/>
    <w:basedOn w:val="Normal"/>
    <w:rsid w:val="008360DC"/>
    <w:rPr>
      <w:rFonts w:ascii="Calibri" w:eastAsia="Times New Roman" w:hAnsi="Calibri" w:cs="Times New Roman"/>
      <w:lang w:eastAsia="en-GB"/>
    </w:rPr>
  </w:style>
  <w:style w:type="character" w:customStyle="1" w:styleId="normalchar1">
    <w:name w:val="normal__char1"/>
    <w:basedOn w:val="DefaultParagraphFont"/>
    <w:rsid w:val="008360DC"/>
    <w:rPr>
      <w:rFonts w:ascii="Calibri" w:hAnsi="Calibri" w:hint="default"/>
      <w:sz w:val="22"/>
      <w:szCs w:val="22"/>
    </w:rPr>
  </w:style>
  <w:style w:type="character" w:styleId="Strong">
    <w:name w:val="Strong"/>
    <w:basedOn w:val="DefaultParagraphFont"/>
    <w:uiPriority w:val="22"/>
    <w:qFormat/>
    <w:rsid w:val="00A647B1"/>
    <w:rPr>
      <w:b/>
      <w:bCs/>
    </w:rPr>
  </w:style>
  <w:style w:type="paragraph" w:styleId="NormalWeb">
    <w:name w:val="Normal (Web)"/>
    <w:basedOn w:val="Normal"/>
    <w:uiPriority w:val="99"/>
    <w:semiHidden/>
    <w:unhideWhenUsed/>
    <w:rsid w:val="00A3739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D1E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6703E"/>
    <w:rPr>
      <w:sz w:val="16"/>
      <w:szCs w:val="16"/>
    </w:rPr>
  </w:style>
  <w:style w:type="paragraph" w:styleId="CommentText">
    <w:name w:val="annotation text"/>
    <w:basedOn w:val="Normal"/>
    <w:link w:val="CommentTextChar"/>
    <w:uiPriority w:val="99"/>
    <w:semiHidden/>
    <w:unhideWhenUsed/>
    <w:rsid w:val="0036703E"/>
    <w:rPr>
      <w:sz w:val="20"/>
      <w:szCs w:val="20"/>
    </w:rPr>
  </w:style>
  <w:style w:type="character" w:customStyle="1" w:styleId="CommentTextChar">
    <w:name w:val="Comment Text Char"/>
    <w:basedOn w:val="DefaultParagraphFont"/>
    <w:link w:val="CommentText"/>
    <w:uiPriority w:val="99"/>
    <w:semiHidden/>
    <w:rsid w:val="0036703E"/>
    <w:rPr>
      <w:sz w:val="20"/>
      <w:szCs w:val="20"/>
    </w:rPr>
  </w:style>
  <w:style w:type="paragraph" w:styleId="CommentSubject">
    <w:name w:val="annotation subject"/>
    <w:basedOn w:val="CommentText"/>
    <w:next w:val="CommentText"/>
    <w:link w:val="CommentSubjectChar"/>
    <w:uiPriority w:val="99"/>
    <w:semiHidden/>
    <w:unhideWhenUsed/>
    <w:rsid w:val="0036703E"/>
    <w:rPr>
      <w:b/>
      <w:bCs/>
    </w:rPr>
  </w:style>
  <w:style w:type="character" w:customStyle="1" w:styleId="CommentSubjectChar">
    <w:name w:val="Comment Subject Char"/>
    <w:basedOn w:val="CommentTextChar"/>
    <w:link w:val="CommentSubject"/>
    <w:uiPriority w:val="99"/>
    <w:semiHidden/>
    <w:rsid w:val="0036703E"/>
    <w:rPr>
      <w:b/>
      <w:bCs/>
      <w:sz w:val="20"/>
      <w:szCs w:val="20"/>
    </w:rPr>
  </w:style>
  <w:style w:type="paragraph" w:customStyle="1" w:styleId="xxxmsonormal">
    <w:name w:val="x_x_x_msonormal"/>
    <w:basedOn w:val="Normal"/>
    <w:rsid w:val="008B57B0"/>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5">
    <w:name w:val="Table Grid5"/>
    <w:basedOn w:val="TableNormal"/>
    <w:next w:val="TableGrid"/>
    <w:uiPriority w:val="59"/>
    <w:rsid w:val="0046260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27">
      <w:bodyDiv w:val="1"/>
      <w:marLeft w:val="0"/>
      <w:marRight w:val="0"/>
      <w:marTop w:val="0"/>
      <w:marBottom w:val="0"/>
      <w:divBdr>
        <w:top w:val="none" w:sz="0" w:space="0" w:color="auto"/>
        <w:left w:val="none" w:sz="0" w:space="0" w:color="auto"/>
        <w:bottom w:val="none" w:sz="0" w:space="0" w:color="auto"/>
        <w:right w:val="none" w:sz="0" w:space="0" w:color="auto"/>
      </w:divBdr>
    </w:div>
    <w:div w:id="37828008">
      <w:bodyDiv w:val="1"/>
      <w:marLeft w:val="0"/>
      <w:marRight w:val="0"/>
      <w:marTop w:val="0"/>
      <w:marBottom w:val="0"/>
      <w:divBdr>
        <w:top w:val="none" w:sz="0" w:space="0" w:color="auto"/>
        <w:left w:val="none" w:sz="0" w:space="0" w:color="auto"/>
        <w:bottom w:val="none" w:sz="0" w:space="0" w:color="auto"/>
        <w:right w:val="none" w:sz="0" w:space="0" w:color="auto"/>
      </w:divBdr>
    </w:div>
    <w:div w:id="46927195">
      <w:bodyDiv w:val="1"/>
      <w:marLeft w:val="0"/>
      <w:marRight w:val="0"/>
      <w:marTop w:val="0"/>
      <w:marBottom w:val="0"/>
      <w:divBdr>
        <w:top w:val="none" w:sz="0" w:space="0" w:color="auto"/>
        <w:left w:val="none" w:sz="0" w:space="0" w:color="auto"/>
        <w:bottom w:val="none" w:sz="0" w:space="0" w:color="auto"/>
        <w:right w:val="none" w:sz="0" w:space="0" w:color="auto"/>
      </w:divBdr>
    </w:div>
    <w:div w:id="67311394">
      <w:bodyDiv w:val="1"/>
      <w:marLeft w:val="0"/>
      <w:marRight w:val="0"/>
      <w:marTop w:val="0"/>
      <w:marBottom w:val="0"/>
      <w:divBdr>
        <w:top w:val="none" w:sz="0" w:space="0" w:color="auto"/>
        <w:left w:val="none" w:sz="0" w:space="0" w:color="auto"/>
        <w:bottom w:val="none" w:sz="0" w:space="0" w:color="auto"/>
        <w:right w:val="none" w:sz="0" w:space="0" w:color="auto"/>
      </w:divBdr>
    </w:div>
    <w:div w:id="350306594">
      <w:bodyDiv w:val="1"/>
      <w:marLeft w:val="0"/>
      <w:marRight w:val="0"/>
      <w:marTop w:val="0"/>
      <w:marBottom w:val="0"/>
      <w:divBdr>
        <w:top w:val="none" w:sz="0" w:space="0" w:color="auto"/>
        <w:left w:val="none" w:sz="0" w:space="0" w:color="auto"/>
        <w:bottom w:val="none" w:sz="0" w:space="0" w:color="auto"/>
        <w:right w:val="none" w:sz="0" w:space="0" w:color="auto"/>
      </w:divBdr>
    </w:div>
    <w:div w:id="580023924">
      <w:bodyDiv w:val="1"/>
      <w:marLeft w:val="0"/>
      <w:marRight w:val="0"/>
      <w:marTop w:val="0"/>
      <w:marBottom w:val="0"/>
      <w:divBdr>
        <w:top w:val="none" w:sz="0" w:space="0" w:color="auto"/>
        <w:left w:val="none" w:sz="0" w:space="0" w:color="auto"/>
        <w:bottom w:val="none" w:sz="0" w:space="0" w:color="auto"/>
        <w:right w:val="none" w:sz="0" w:space="0" w:color="auto"/>
      </w:divBdr>
    </w:div>
    <w:div w:id="620842252">
      <w:bodyDiv w:val="1"/>
      <w:marLeft w:val="0"/>
      <w:marRight w:val="0"/>
      <w:marTop w:val="0"/>
      <w:marBottom w:val="0"/>
      <w:divBdr>
        <w:top w:val="none" w:sz="0" w:space="0" w:color="auto"/>
        <w:left w:val="none" w:sz="0" w:space="0" w:color="auto"/>
        <w:bottom w:val="none" w:sz="0" w:space="0" w:color="auto"/>
        <w:right w:val="none" w:sz="0" w:space="0" w:color="auto"/>
      </w:divBdr>
    </w:div>
    <w:div w:id="748424652">
      <w:bodyDiv w:val="1"/>
      <w:marLeft w:val="0"/>
      <w:marRight w:val="0"/>
      <w:marTop w:val="0"/>
      <w:marBottom w:val="0"/>
      <w:divBdr>
        <w:top w:val="none" w:sz="0" w:space="0" w:color="auto"/>
        <w:left w:val="none" w:sz="0" w:space="0" w:color="auto"/>
        <w:bottom w:val="none" w:sz="0" w:space="0" w:color="auto"/>
        <w:right w:val="none" w:sz="0" w:space="0" w:color="auto"/>
      </w:divBdr>
    </w:div>
    <w:div w:id="790131410">
      <w:bodyDiv w:val="1"/>
      <w:marLeft w:val="0"/>
      <w:marRight w:val="0"/>
      <w:marTop w:val="0"/>
      <w:marBottom w:val="0"/>
      <w:divBdr>
        <w:top w:val="none" w:sz="0" w:space="0" w:color="auto"/>
        <w:left w:val="none" w:sz="0" w:space="0" w:color="auto"/>
        <w:bottom w:val="none" w:sz="0" w:space="0" w:color="auto"/>
        <w:right w:val="none" w:sz="0" w:space="0" w:color="auto"/>
      </w:divBdr>
    </w:div>
    <w:div w:id="868418761">
      <w:bodyDiv w:val="1"/>
      <w:marLeft w:val="0"/>
      <w:marRight w:val="0"/>
      <w:marTop w:val="0"/>
      <w:marBottom w:val="0"/>
      <w:divBdr>
        <w:top w:val="none" w:sz="0" w:space="0" w:color="auto"/>
        <w:left w:val="none" w:sz="0" w:space="0" w:color="auto"/>
        <w:bottom w:val="none" w:sz="0" w:space="0" w:color="auto"/>
        <w:right w:val="none" w:sz="0" w:space="0" w:color="auto"/>
      </w:divBdr>
      <w:divsChild>
        <w:div w:id="389695868">
          <w:marLeft w:val="0"/>
          <w:marRight w:val="0"/>
          <w:marTop w:val="0"/>
          <w:marBottom w:val="0"/>
          <w:divBdr>
            <w:top w:val="none" w:sz="0" w:space="0" w:color="auto"/>
            <w:left w:val="none" w:sz="0" w:space="0" w:color="auto"/>
            <w:bottom w:val="none" w:sz="0" w:space="0" w:color="auto"/>
            <w:right w:val="none" w:sz="0" w:space="0" w:color="auto"/>
          </w:divBdr>
          <w:divsChild>
            <w:div w:id="588151120">
              <w:marLeft w:val="0"/>
              <w:marRight w:val="0"/>
              <w:marTop w:val="0"/>
              <w:marBottom w:val="0"/>
              <w:divBdr>
                <w:top w:val="none" w:sz="0" w:space="0" w:color="auto"/>
                <w:left w:val="none" w:sz="0" w:space="0" w:color="auto"/>
                <w:bottom w:val="none" w:sz="0" w:space="0" w:color="auto"/>
                <w:right w:val="none" w:sz="0" w:space="0" w:color="auto"/>
              </w:divBdr>
              <w:divsChild>
                <w:div w:id="613177771">
                  <w:marLeft w:val="0"/>
                  <w:marRight w:val="0"/>
                  <w:marTop w:val="0"/>
                  <w:marBottom w:val="0"/>
                  <w:divBdr>
                    <w:top w:val="none" w:sz="0" w:space="0" w:color="auto"/>
                    <w:left w:val="none" w:sz="0" w:space="0" w:color="auto"/>
                    <w:bottom w:val="none" w:sz="0" w:space="0" w:color="auto"/>
                    <w:right w:val="none" w:sz="0" w:space="0" w:color="auto"/>
                  </w:divBdr>
                  <w:divsChild>
                    <w:div w:id="1610163837">
                      <w:marLeft w:val="0"/>
                      <w:marRight w:val="0"/>
                      <w:marTop w:val="0"/>
                      <w:marBottom w:val="0"/>
                      <w:divBdr>
                        <w:top w:val="none" w:sz="0" w:space="0" w:color="auto"/>
                        <w:left w:val="none" w:sz="0" w:space="0" w:color="auto"/>
                        <w:bottom w:val="none" w:sz="0" w:space="0" w:color="auto"/>
                        <w:right w:val="none" w:sz="0" w:space="0" w:color="auto"/>
                      </w:divBdr>
                      <w:divsChild>
                        <w:div w:id="657418613">
                          <w:marLeft w:val="0"/>
                          <w:marRight w:val="0"/>
                          <w:marTop w:val="0"/>
                          <w:marBottom w:val="0"/>
                          <w:divBdr>
                            <w:top w:val="none" w:sz="0" w:space="0" w:color="auto"/>
                            <w:left w:val="none" w:sz="0" w:space="0" w:color="auto"/>
                            <w:bottom w:val="none" w:sz="0" w:space="0" w:color="auto"/>
                            <w:right w:val="none" w:sz="0" w:space="0" w:color="auto"/>
                          </w:divBdr>
                          <w:divsChild>
                            <w:div w:id="19828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60996">
      <w:bodyDiv w:val="1"/>
      <w:marLeft w:val="0"/>
      <w:marRight w:val="0"/>
      <w:marTop w:val="0"/>
      <w:marBottom w:val="0"/>
      <w:divBdr>
        <w:top w:val="none" w:sz="0" w:space="0" w:color="auto"/>
        <w:left w:val="none" w:sz="0" w:space="0" w:color="auto"/>
        <w:bottom w:val="none" w:sz="0" w:space="0" w:color="auto"/>
        <w:right w:val="none" w:sz="0" w:space="0" w:color="auto"/>
      </w:divBdr>
    </w:div>
    <w:div w:id="1114322004">
      <w:bodyDiv w:val="1"/>
      <w:marLeft w:val="0"/>
      <w:marRight w:val="0"/>
      <w:marTop w:val="0"/>
      <w:marBottom w:val="0"/>
      <w:divBdr>
        <w:top w:val="none" w:sz="0" w:space="0" w:color="auto"/>
        <w:left w:val="none" w:sz="0" w:space="0" w:color="auto"/>
        <w:bottom w:val="none" w:sz="0" w:space="0" w:color="auto"/>
        <w:right w:val="none" w:sz="0" w:space="0" w:color="auto"/>
      </w:divBdr>
    </w:div>
    <w:div w:id="1206257631">
      <w:bodyDiv w:val="1"/>
      <w:marLeft w:val="0"/>
      <w:marRight w:val="0"/>
      <w:marTop w:val="0"/>
      <w:marBottom w:val="0"/>
      <w:divBdr>
        <w:top w:val="none" w:sz="0" w:space="0" w:color="auto"/>
        <w:left w:val="none" w:sz="0" w:space="0" w:color="auto"/>
        <w:bottom w:val="none" w:sz="0" w:space="0" w:color="auto"/>
        <w:right w:val="none" w:sz="0" w:space="0" w:color="auto"/>
      </w:divBdr>
    </w:div>
    <w:div w:id="1456800615">
      <w:bodyDiv w:val="1"/>
      <w:marLeft w:val="0"/>
      <w:marRight w:val="0"/>
      <w:marTop w:val="0"/>
      <w:marBottom w:val="0"/>
      <w:divBdr>
        <w:top w:val="none" w:sz="0" w:space="0" w:color="auto"/>
        <w:left w:val="none" w:sz="0" w:space="0" w:color="auto"/>
        <w:bottom w:val="none" w:sz="0" w:space="0" w:color="auto"/>
        <w:right w:val="none" w:sz="0" w:space="0" w:color="auto"/>
      </w:divBdr>
    </w:div>
    <w:div w:id="1521504709">
      <w:bodyDiv w:val="1"/>
      <w:marLeft w:val="0"/>
      <w:marRight w:val="0"/>
      <w:marTop w:val="0"/>
      <w:marBottom w:val="0"/>
      <w:divBdr>
        <w:top w:val="none" w:sz="0" w:space="0" w:color="auto"/>
        <w:left w:val="none" w:sz="0" w:space="0" w:color="auto"/>
        <w:bottom w:val="none" w:sz="0" w:space="0" w:color="auto"/>
        <w:right w:val="none" w:sz="0" w:space="0" w:color="auto"/>
      </w:divBdr>
      <w:divsChild>
        <w:div w:id="605383259">
          <w:marLeft w:val="0"/>
          <w:marRight w:val="0"/>
          <w:marTop w:val="0"/>
          <w:marBottom w:val="0"/>
          <w:divBdr>
            <w:top w:val="none" w:sz="0" w:space="0" w:color="auto"/>
            <w:left w:val="none" w:sz="0" w:space="0" w:color="auto"/>
            <w:bottom w:val="none" w:sz="0" w:space="0" w:color="auto"/>
            <w:right w:val="none" w:sz="0" w:space="0" w:color="auto"/>
          </w:divBdr>
          <w:divsChild>
            <w:div w:id="546374303">
              <w:marLeft w:val="-225"/>
              <w:marRight w:val="-225"/>
              <w:marTop w:val="0"/>
              <w:marBottom w:val="0"/>
              <w:divBdr>
                <w:top w:val="none" w:sz="0" w:space="0" w:color="auto"/>
                <w:left w:val="none" w:sz="0" w:space="0" w:color="auto"/>
                <w:bottom w:val="none" w:sz="0" w:space="0" w:color="auto"/>
                <w:right w:val="none" w:sz="0" w:space="0" w:color="auto"/>
              </w:divBdr>
              <w:divsChild>
                <w:div w:id="1738045466">
                  <w:marLeft w:val="0"/>
                  <w:marRight w:val="0"/>
                  <w:marTop w:val="0"/>
                  <w:marBottom w:val="0"/>
                  <w:divBdr>
                    <w:top w:val="none" w:sz="0" w:space="0" w:color="auto"/>
                    <w:left w:val="none" w:sz="0" w:space="0" w:color="auto"/>
                    <w:bottom w:val="none" w:sz="0" w:space="0" w:color="auto"/>
                    <w:right w:val="none" w:sz="0" w:space="0" w:color="auto"/>
                  </w:divBdr>
                  <w:divsChild>
                    <w:div w:id="357583306">
                      <w:marLeft w:val="0"/>
                      <w:marRight w:val="0"/>
                      <w:marTop w:val="0"/>
                      <w:marBottom w:val="0"/>
                      <w:divBdr>
                        <w:top w:val="none" w:sz="0" w:space="0" w:color="auto"/>
                        <w:left w:val="none" w:sz="0" w:space="0" w:color="auto"/>
                        <w:bottom w:val="none" w:sz="0" w:space="0" w:color="auto"/>
                        <w:right w:val="none" w:sz="0" w:space="0" w:color="auto"/>
                      </w:divBdr>
                      <w:divsChild>
                        <w:div w:id="2141801765">
                          <w:marLeft w:val="-225"/>
                          <w:marRight w:val="-225"/>
                          <w:marTop w:val="0"/>
                          <w:marBottom w:val="0"/>
                          <w:divBdr>
                            <w:top w:val="none" w:sz="0" w:space="0" w:color="auto"/>
                            <w:left w:val="none" w:sz="0" w:space="0" w:color="auto"/>
                            <w:bottom w:val="none" w:sz="0" w:space="0" w:color="auto"/>
                            <w:right w:val="none" w:sz="0" w:space="0" w:color="auto"/>
                          </w:divBdr>
                          <w:divsChild>
                            <w:div w:id="895354003">
                              <w:marLeft w:val="0"/>
                              <w:marRight w:val="0"/>
                              <w:marTop w:val="0"/>
                              <w:marBottom w:val="0"/>
                              <w:divBdr>
                                <w:top w:val="none" w:sz="0" w:space="0" w:color="auto"/>
                                <w:left w:val="none" w:sz="0" w:space="0" w:color="auto"/>
                                <w:bottom w:val="none" w:sz="0" w:space="0" w:color="auto"/>
                                <w:right w:val="none" w:sz="0" w:space="0" w:color="auto"/>
                              </w:divBdr>
                              <w:divsChild>
                                <w:div w:id="774667938">
                                  <w:marLeft w:val="-225"/>
                                  <w:marRight w:val="-225"/>
                                  <w:marTop w:val="0"/>
                                  <w:marBottom w:val="0"/>
                                  <w:divBdr>
                                    <w:top w:val="none" w:sz="0" w:space="0" w:color="auto"/>
                                    <w:left w:val="none" w:sz="0" w:space="0" w:color="auto"/>
                                    <w:bottom w:val="none" w:sz="0" w:space="0" w:color="auto"/>
                                    <w:right w:val="none" w:sz="0" w:space="0" w:color="auto"/>
                                  </w:divBdr>
                                  <w:divsChild>
                                    <w:div w:id="1309897754">
                                      <w:marLeft w:val="0"/>
                                      <w:marRight w:val="0"/>
                                      <w:marTop w:val="0"/>
                                      <w:marBottom w:val="0"/>
                                      <w:divBdr>
                                        <w:top w:val="none" w:sz="0" w:space="0" w:color="auto"/>
                                        <w:left w:val="none" w:sz="0" w:space="0" w:color="auto"/>
                                        <w:bottom w:val="none" w:sz="0" w:space="0" w:color="auto"/>
                                        <w:right w:val="none" w:sz="0" w:space="0" w:color="auto"/>
                                      </w:divBdr>
                                      <w:divsChild>
                                        <w:div w:id="8285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051500">
      <w:bodyDiv w:val="1"/>
      <w:marLeft w:val="0"/>
      <w:marRight w:val="0"/>
      <w:marTop w:val="0"/>
      <w:marBottom w:val="0"/>
      <w:divBdr>
        <w:top w:val="none" w:sz="0" w:space="0" w:color="auto"/>
        <w:left w:val="none" w:sz="0" w:space="0" w:color="auto"/>
        <w:bottom w:val="none" w:sz="0" w:space="0" w:color="auto"/>
        <w:right w:val="none" w:sz="0" w:space="0" w:color="auto"/>
      </w:divBdr>
    </w:div>
    <w:div w:id="18711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cpch.ac.uk/improving-child-health/public-health/uk-who-growth-charts/video-resources/uk-who-growth-chart-resour"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rcpch.ac.uk/improving-child-health/public-health/uk-who-growth-charts/video-resources/uk-who-growth-chart-resou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wthcharts@rcpch.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nice.org.uk/guidance/qs197/resources/faltering-growth-pdf-75545786878405"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childgrowthfoundation.org/pdf_files/measuring%20_guidelines_dec2009.pdf" TargetMode="External"/><Relationship Id="rId14" Type="http://schemas.openxmlformats.org/officeDocument/2006/relationships/header" Target="header1.xm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2400-9416-4ED7-A339-EA9396E9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5685</Words>
  <Characters>32406</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SercoASP</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Turner</dc:creator>
  <cp:lastModifiedBy>Peniel Sendey</cp:lastModifiedBy>
  <cp:revision>2</cp:revision>
  <cp:lastPrinted>2021-06-08T10:37:00Z</cp:lastPrinted>
  <dcterms:created xsi:type="dcterms:W3CDTF">2022-07-11T08:16:00Z</dcterms:created>
  <dcterms:modified xsi:type="dcterms:W3CDTF">2022-07-11T08:16:00Z</dcterms:modified>
</cp:coreProperties>
</file>